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E3" w:rsidRPr="00DA13B5" w:rsidRDefault="00CB71E3" w:rsidP="00CB71E3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 xml:space="preserve">A.Ramesh Babu                             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K.V.Acharya</w:t>
      </w:r>
    </w:p>
    <w:p w:rsidR="00CB71E3" w:rsidRPr="00DA13B5" w:rsidRDefault="00CB71E3" w:rsidP="00CB71E3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Joint Convener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Joint Convener,</w:t>
      </w:r>
    </w:p>
    <w:p w:rsidR="00CB71E3" w:rsidRPr="00DA13B5" w:rsidRDefault="00CB71E3" w:rsidP="00CB71E3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Flat No 1506, Block 3A,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J-208 Vijay Ratan Vihar,</w:t>
      </w:r>
    </w:p>
    <w:p w:rsidR="00CB71E3" w:rsidRPr="00DA13B5" w:rsidRDefault="00CB71E3" w:rsidP="00CB71E3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S.M.R. Vinay Fountainhead,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</w:t>
      </w:r>
      <w:r w:rsidRPr="00DA13B5">
        <w:rPr>
          <w:b/>
          <w:color w:val="000066"/>
        </w:rPr>
        <w:tab/>
        <w:t xml:space="preserve">         Sector 15, Part II, </w:t>
      </w:r>
    </w:p>
    <w:p w:rsidR="00CB71E3" w:rsidRPr="00DA13B5" w:rsidRDefault="00CB71E3" w:rsidP="00CB71E3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Culvary Temple Road,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Gurgaon 122001</w:t>
      </w:r>
    </w:p>
    <w:p w:rsidR="00CB71E3" w:rsidRPr="00DA13B5" w:rsidRDefault="00CB71E3" w:rsidP="00CB71E3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Hyderabad 500 049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Mobile: 09868220338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</w:p>
    <w:p w:rsidR="00CB71E3" w:rsidRPr="00DA13B5" w:rsidRDefault="00CB71E3" w:rsidP="00CB71E3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 xml:space="preserve">Mobile: 09849381995                                              </w:t>
      </w:r>
      <w:r w:rsidR="004A6B33">
        <w:rPr>
          <w:b/>
          <w:color w:val="000066"/>
        </w:rPr>
        <w:t xml:space="preserve">                     E-mail:</w:t>
      </w:r>
      <w:r w:rsidRPr="00DA13B5">
        <w:rPr>
          <w:b/>
          <w:color w:val="000066"/>
        </w:rPr>
        <w:t>acharyavedavyasa46@gmail.com</w:t>
      </w:r>
    </w:p>
    <w:p w:rsidR="00CB71E3" w:rsidRPr="00DA13B5" w:rsidRDefault="00CB71E3" w:rsidP="00CB71E3">
      <w:pPr>
        <w:pBdr>
          <w:bottom w:val="single" w:sz="12" w:space="1" w:color="auto"/>
        </w:pBd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 xml:space="preserve">E-mail: </w:t>
      </w:r>
      <w:hyperlink r:id="rId7" w:history="1">
        <w:r w:rsidRPr="00DA13B5">
          <w:rPr>
            <w:rStyle w:val="Hyperlink"/>
            <w:b/>
            <w:color w:val="000066"/>
          </w:rPr>
          <w:t>babu2609@gmail.com</w:t>
        </w:r>
      </w:hyperlink>
      <w:r w:rsidRPr="00DA13B5">
        <w:rPr>
          <w:b/>
          <w:color w:val="000066"/>
        </w:rPr>
        <w:t xml:space="preserve">  </w:t>
      </w:r>
    </w:p>
    <w:p w:rsidR="00444AC4" w:rsidRPr="00624201" w:rsidRDefault="005B4ABF" w:rsidP="00CB71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To</w:t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 xml:space="preserve"> </w:t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ab/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ab/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ab/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ab/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ab/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ab/>
      </w:r>
      <w:r w:rsidR="00CB71E3" w:rsidRPr="00624201">
        <w:rPr>
          <w:rFonts w:ascii="Century Gothic" w:hAnsi="Century Gothic"/>
          <w:b/>
          <w:color w:val="000066"/>
          <w:sz w:val="20"/>
          <w:szCs w:val="20"/>
        </w:rPr>
        <w:tab/>
        <w:t xml:space="preserve">                                 Dated: 26.09.2016</w:t>
      </w:r>
    </w:p>
    <w:p w:rsidR="00CB71E3" w:rsidRPr="00624201" w:rsidRDefault="00CB71E3" w:rsidP="001A253F">
      <w:pPr>
        <w:pStyle w:val="NoSpacing"/>
        <w:rPr>
          <w:rFonts w:ascii="Century Gothic" w:hAnsi="Century Gothic"/>
          <w:sz w:val="20"/>
          <w:szCs w:val="20"/>
        </w:rPr>
      </w:pPr>
    </w:p>
    <w:p w:rsidR="005B4ABF" w:rsidRPr="00624201" w:rsidRDefault="005B4ABF" w:rsidP="001A253F">
      <w:pPr>
        <w:pStyle w:val="NoSpacing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Shri Santosh Kumar Gangwarji,</w:t>
      </w:r>
    </w:p>
    <w:p w:rsidR="005B4ABF" w:rsidRPr="00624201" w:rsidRDefault="005B4ABF" w:rsidP="001A253F">
      <w:pPr>
        <w:pStyle w:val="NoSpacing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The Hon. Minister of State (Finance)</w:t>
      </w:r>
    </w:p>
    <w:p w:rsidR="005B4ABF" w:rsidRPr="00624201" w:rsidRDefault="005B4ABF" w:rsidP="001A253F">
      <w:pPr>
        <w:pStyle w:val="NoSpacing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Ministry of Finance,</w:t>
      </w:r>
    </w:p>
    <w:p w:rsidR="005B4ABF" w:rsidRPr="00624201" w:rsidRDefault="005B4ABF" w:rsidP="001A253F">
      <w:pPr>
        <w:pStyle w:val="NoSpacing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Government of India</w:t>
      </w:r>
    </w:p>
    <w:p w:rsidR="005B4ABF" w:rsidRPr="00624201" w:rsidRDefault="005B4ABF" w:rsidP="001A253F">
      <w:pPr>
        <w:pStyle w:val="NoSpacing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North Block, New Delhi 110001</w:t>
      </w:r>
    </w:p>
    <w:p w:rsidR="00922922" w:rsidRPr="00624201" w:rsidRDefault="00922922" w:rsidP="005B4ABF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5B4ABF" w:rsidRPr="00624201" w:rsidRDefault="005B4ABF" w:rsidP="005B4ABF">
      <w:pPr>
        <w:spacing w:line="240" w:lineRule="auto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Respected Sir,</w:t>
      </w:r>
    </w:p>
    <w:p w:rsidR="005B4ABF" w:rsidRPr="00624201" w:rsidRDefault="0000437D" w:rsidP="005B4ABF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b/>
          <w:sz w:val="20"/>
          <w:szCs w:val="20"/>
          <w:u w:val="single"/>
        </w:rPr>
        <w:t>Various long pending issues</w:t>
      </w:r>
      <w:r w:rsidR="005B4ABF" w:rsidRPr="00624201">
        <w:rPr>
          <w:rFonts w:ascii="Century Gothic" w:hAnsi="Century Gothic"/>
          <w:b/>
          <w:sz w:val="20"/>
          <w:szCs w:val="20"/>
          <w:u w:val="single"/>
        </w:rPr>
        <w:t xml:space="preserve"> of Bank Retirees</w:t>
      </w:r>
    </w:p>
    <w:p w:rsidR="005B4ABF" w:rsidRPr="00624201" w:rsidRDefault="005B4ABF" w:rsidP="005B4ABF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 xml:space="preserve">Further to our memorandum dated 23.08.2016 to your </w:t>
      </w:r>
      <w:r w:rsidR="00303B04" w:rsidRPr="00624201">
        <w:rPr>
          <w:rFonts w:ascii="Century Gothic" w:hAnsi="Century Gothic"/>
          <w:sz w:val="20"/>
          <w:szCs w:val="20"/>
        </w:rPr>
        <w:t>Good</w:t>
      </w:r>
      <w:r w:rsidRPr="00624201">
        <w:rPr>
          <w:rFonts w:ascii="Century Gothic" w:hAnsi="Century Gothic"/>
          <w:sz w:val="20"/>
          <w:szCs w:val="20"/>
        </w:rPr>
        <w:t>self, we</w:t>
      </w:r>
      <w:r w:rsidR="003F05BA" w:rsidRPr="00624201">
        <w:rPr>
          <w:rFonts w:ascii="Century Gothic" w:hAnsi="Century Gothic"/>
          <w:sz w:val="20"/>
          <w:szCs w:val="20"/>
        </w:rPr>
        <w:t>,</w:t>
      </w:r>
      <w:r w:rsidRPr="00624201">
        <w:rPr>
          <w:rFonts w:ascii="Century Gothic" w:hAnsi="Century Gothic"/>
          <w:sz w:val="20"/>
          <w:szCs w:val="20"/>
        </w:rPr>
        <w:t xml:space="preserve"> representing Bank Pensioners and Retirees from State Bank of India, Public Sector Banks and Private Sector Banks with</w:t>
      </w:r>
      <w:r w:rsidR="008A54F4" w:rsidRPr="00624201">
        <w:rPr>
          <w:rFonts w:ascii="Century Gothic" w:hAnsi="Century Gothic"/>
          <w:sz w:val="20"/>
          <w:szCs w:val="20"/>
        </w:rPr>
        <w:t xml:space="preserve"> a membership of over</w:t>
      </w:r>
      <w:r w:rsidR="003F05BA" w:rsidRPr="00624201">
        <w:rPr>
          <w:rFonts w:ascii="Century Gothic" w:hAnsi="Century Gothic"/>
          <w:sz w:val="20"/>
          <w:szCs w:val="20"/>
        </w:rPr>
        <w:t xml:space="preserve"> 4,00,000</w:t>
      </w:r>
      <w:r w:rsidRPr="00624201">
        <w:rPr>
          <w:rFonts w:ascii="Century Gothic" w:hAnsi="Century Gothic"/>
          <w:sz w:val="20"/>
          <w:szCs w:val="20"/>
        </w:rPr>
        <w:t xml:space="preserve"> </w:t>
      </w:r>
      <w:r w:rsidR="003F05BA" w:rsidRPr="00624201">
        <w:rPr>
          <w:rFonts w:ascii="Century Gothic" w:hAnsi="Century Gothic"/>
          <w:sz w:val="20"/>
          <w:szCs w:val="20"/>
        </w:rPr>
        <w:t xml:space="preserve">(four lakhs) </w:t>
      </w:r>
      <w:r w:rsidRPr="00624201">
        <w:rPr>
          <w:rFonts w:ascii="Century Gothic" w:hAnsi="Century Gothic"/>
          <w:sz w:val="20"/>
          <w:szCs w:val="20"/>
        </w:rPr>
        <w:t>wish to submit once again the main issues for your kind consideration.</w:t>
      </w:r>
    </w:p>
    <w:p w:rsidR="005B4ABF" w:rsidRPr="00624201" w:rsidRDefault="005B4ABF" w:rsidP="005B4A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b/>
          <w:sz w:val="20"/>
          <w:szCs w:val="20"/>
        </w:rPr>
        <w:t>Extension of 100% D.A. to pre-2002 Bank Retirees</w:t>
      </w:r>
      <w:r w:rsidRPr="00624201">
        <w:rPr>
          <w:rFonts w:ascii="Century Gothic" w:hAnsi="Century Gothic"/>
          <w:sz w:val="20"/>
          <w:szCs w:val="20"/>
        </w:rPr>
        <w:t xml:space="preserve"> </w:t>
      </w:r>
      <w:r w:rsidR="00A652E5" w:rsidRPr="00624201">
        <w:rPr>
          <w:rFonts w:ascii="Century Gothic" w:hAnsi="Century Gothic"/>
          <w:sz w:val="20"/>
          <w:szCs w:val="20"/>
        </w:rPr>
        <w:t>as available</w:t>
      </w:r>
      <w:r w:rsidRPr="00624201">
        <w:rPr>
          <w:rFonts w:ascii="Century Gothic" w:hAnsi="Century Gothic"/>
          <w:sz w:val="20"/>
          <w:szCs w:val="20"/>
        </w:rPr>
        <w:t xml:space="preserve"> to all Government Employees, R.B.I employees and Bank employees who retired after November 2002.  This discrimination has deprived </w:t>
      </w:r>
      <w:r w:rsidR="00A652E5" w:rsidRPr="00624201">
        <w:rPr>
          <w:rFonts w:ascii="Century Gothic" w:hAnsi="Century Gothic"/>
          <w:sz w:val="20"/>
          <w:szCs w:val="20"/>
        </w:rPr>
        <w:t>the reasonable</w:t>
      </w:r>
      <w:r w:rsidR="003F05BA" w:rsidRPr="00624201">
        <w:rPr>
          <w:rFonts w:ascii="Century Gothic" w:hAnsi="Century Gothic"/>
          <w:sz w:val="20"/>
          <w:szCs w:val="20"/>
        </w:rPr>
        <w:t xml:space="preserve"> relief against the vagaries of price rise to the </w:t>
      </w:r>
      <w:r w:rsidRPr="00624201">
        <w:rPr>
          <w:rFonts w:ascii="Century Gothic" w:hAnsi="Century Gothic"/>
          <w:sz w:val="20"/>
          <w:szCs w:val="20"/>
        </w:rPr>
        <w:t>very aged Bank Retirees who constitute hardly 20% of the total retirees.  Many of those deprived are beyond 80 years of age.</w:t>
      </w:r>
    </w:p>
    <w:p w:rsidR="00D24B33" w:rsidRPr="00624201" w:rsidRDefault="00D24B33" w:rsidP="00D24B33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D24B33" w:rsidRPr="00624201" w:rsidRDefault="005B4ABF" w:rsidP="00D24B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624201">
        <w:rPr>
          <w:rFonts w:ascii="Century Gothic" w:hAnsi="Century Gothic"/>
          <w:b/>
          <w:sz w:val="20"/>
          <w:szCs w:val="20"/>
        </w:rPr>
        <w:t>Extension of improvement in family pension to 30%</w:t>
      </w:r>
      <w:r w:rsidRPr="00624201">
        <w:rPr>
          <w:rFonts w:ascii="Century Gothic" w:hAnsi="Century Gothic"/>
          <w:sz w:val="20"/>
          <w:szCs w:val="20"/>
        </w:rPr>
        <w:t xml:space="preserve"> of the last drawn Basic Pay</w:t>
      </w:r>
      <w:r w:rsidR="00E63980" w:rsidRPr="00624201">
        <w:rPr>
          <w:rFonts w:ascii="Century Gothic" w:hAnsi="Century Gothic"/>
          <w:sz w:val="20"/>
          <w:szCs w:val="20"/>
        </w:rPr>
        <w:t xml:space="preserve"> to the Bank Retirees` spouses.  This improvement in family pension is already given to Government Employees and R.B.I. Employees.  </w:t>
      </w:r>
      <w:r w:rsidR="00E63980" w:rsidRPr="00624201">
        <w:rPr>
          <w:rFonts w:ascii="Century Gothic" w:hAnsi="Century Gothic"/>
          <w:b/>
          <w:sz w:val="20"/>
          <w:szCs w:val="20"/>
        </w:rPr>
        <w:t>Unfortunately only the Retired Bank Employees are excluded.</w:t>
      </w:r>
    </w:p>
    <w:p w:rsidR="003F05BA" w:rsidRPr="00624201" w:rsidRDefault="003F05BA" w:rsidP="003F05BA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424FB8" w:rsidRPr="00624201" w:rsidRDefault="00E63980" w:rsidP="00424F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624201">
        <w:rPr>
          <w:rFonts w:ascii="Century Gothic" w:hAnsi="Century Gothic"/>
          <w:b/>
          <w:sz w:val="20"/>
          <w:szCs w:val="20"/>
        </w:rPr>
        <w:t>Bank Employee</w:t>
      </w:r>
      <w:r w:rsidR="003F05BA" w:rsidRPr="00624201">
        <w:rPr>
          <w:rFonts w:ascii="Century Gothic" w:hAnsi="Century Gothic"/>
          <w:b/>
          <w:sz w:val="20"/>
          <w:szCs w:val="20"/>
        </w:rPr>
        <w:t>s</w:t>
      </w:r>
      <w:r w:rsidRPr="00624201">
        <w:rPr>
          <w:rFonts w:ascii="Century Gothic" w:hAnsi="Century Gothic"/>
          <w:b/>
          <w:sz w:val="20"/>
          <w:szCs w:val="20"/>
        </w:rPr>
        <w:t xml:space="preserve"> pension is not updated except for those who retire</w:t>
      </w:r>
      <w:r w:rsidR="003F05BA" w:rsidRPr="00624201">
        <w:rPr>
          <w:rFonts w:ascii="Century Gothic" w:hAnsi="Century Gothic"/>
          <w:b/>
          <w:sz w:val="20"/>
          <w:szCs w:val="20"/>
        </w:rPr>
        <w:t>d</w:t>
      </w:r>
      <w:r w:rsidRPr="00624201">
        <w:rPr>
          <w:rFonts w:ascii="Century Gothic" w:hAnsi="Century Gothic"/>
          <w:b/>
          <w:sz w:val="20"/>
          <w:szCs w:val="20"/>
        </w:rPr>
        <w:t xml:space="preserve"> from 1</w:t>
      </w:r>
      <w:r w:rsidRPr="00624201">
        <w:rPr>
          <w:rFonts w:ascii="Century Gothic" w:hAnsi="Century Gothic"/>
          <w:b/>
          <w:sz w:val="20"/>
          <w:szCs w:val="20"/>
          <w:vertAlign w:val="superscript"/>
        </w:rPr>
        <w:t>st</w:t>
      </w:r>
      <w:r w:rsidR="003F05BA" w:rsidRPr="00624201">
        <w:rPr>
          <w:rFonts w:ascii="Century Gothic" w:hAnsi="Century Gothic"/>
          <w:b/>
          <w:sz w:val="20"/>
          <w:szCs w:val="20"/>
        </w:rPr>
        <w:t xml:space="preserve"> January 1986 to 31</w:t>
      </w:r>
      <w:r w:rsidR="003F05BA" w:rsidRPr="00624201">
        <w:rPr>
          <w:rFonts w:ascii="Century Gothic" w:hAnsi="Century Gothic"/>
          <w:b/>
          <w:sz w:val="20"/>
          <w:szCs w:val="20"/>
          <w:vertAlign w:val="superscript"/>
        </w:rPr>
        <w:t>st</w:t>
      </w:r>
      <w:r w:rsidR="003F05BA" w:rsidRPr="00624201">
        <w:rPr>
          <w:rFonts w:ascii="Century Gothic" w:hAnsi="Century Gothic"/>
          <w:b/>
          <w:sz w:val="20"/>
          <w:szCs w:val="20"/>
        </w:rPr>
        <w:t xml:space="preserve"> October 1987</w:t>
      </w:r>
      <w:r w:rsidRPr="00624201">
        <w:rPr>
          <w:rFonts w:ascii="Century Gothic" w:hAnsi="Century Gothic"/>
          <w:b/>
          <w:sz w:val="20"/>
          <w:szCs w:val="20"/>
        </w:rPr>
        <w:t xml:space="preserve"> that to</w:t>
      </w:r>
      <w:r w:rsidR="003F05BA" w:rsidRPr="00624201">
        <w:rPr>
          <w:rFonts w:ascii="Century Gothic" w:hAnsi="Century Gothic"/>
          <w:b/>
          <w:sz w:val="20"/>
          <w:szCs w:val="20"/>
        </w:rPr>
        <w:t>o</w:t>
      </w:r>
      <w:r w:rsidRPr="00624201">
        <w:rPr>
          <w:rFonts w:ascii="Century Gothic" w:hAnsi="Century Gothic"/>
          <w:b/>
          <w:sz w:val="20"/>
          <w:szCs w:val="20"/>
        </w:rPr>
        <w:t xml:space="preserve"> only once.</w:t>
      </w:r>
      <w:r w:rsidRPr="00624201">
        <w:rPr>
          <w:rFonts w:ascii="Century Gothic" w:hAnsi="Century Gothic"/>
          <w:sz w:val="20"/>
          <w:szCs w:val="20"/>
        </w:rPr>
        <w:t xml:space="preserve">  This has created an anomalous situation where a top executive of the rank of General Manager retired in 1990 drawing a pension </w:t>
      </w:r>
      <w:r w:rsidR="003F05BA" w:rsidRPr="00624201">
        <w:rPr>
          <w:rFonts w:ascii="Century Gothic" w:hAnsi="Century Gothic"/>
          <w:sz w:val="20"/>
          <w:szCs w:val="20"/>
        </w:rPr>
        <w:t xml:space="preserve">as low as approximately Rs. 26000/- including D.A. which is </w:t>
      </w:r>
      <w:r w:rsidRPr="00624201">
        <w:rPr>
          <w:rFonts w:ascii="Century Gothic" w:hAnsi="Century Gothic"/>
          <w:sz w:val="20"/>
          <w:szCs w:val="20"/>
        </w:rPr>
        <w:t>less than</w:t>
      </w:r>
      <w:r w:rsidR="003F05BA" w:rsidRPr="00624201">
        <w:rPr>
          <w:rFonts w:ascii="Century Gothic" w:hAnsi="Century Gothic"/>
          <w:sz w:val="20"/>
          <w:szCs w:val="20"/>
        </w:rPr>
        <w:t xml:space="preserve"> the pension of</w:t>
      </w:r>
      <w:r w:rsidRPr="00624201">
        <w:rPr>
          <w:rFonts w:ascii="Century Gothic" w:hAnsi="Century Gothic"/>
          <w:sz w:val="20"/>
          <w:szCs w:val="20"/>
        </w:rPr>
        <w:t xml:space="preserve"> a Senior Clerk who would be retiring today because of increase in his/her Basic Pay due to five Wage Settlements after 1987.  </w:t>
      </w:r>
      <w:r w:rsidR="002D0EB4" w:rsidRPr="00624201">
        <w:rPr>
          <w:rFonts w:ascii="Century Gothic" w:hAnsi="Century Gothic"/>
          <w:sz w:val="20"/>
          <w:szCs w:val="20"/>
        </w:rPr>
        <w:t xml:space="preserve">In other words very peculiarly the Bank Pensioners </w:t>
      </w:r>
      <w:r w:rsidR="002D0EB4" w:rsidRPr="00624201">
        <w:rPr>
          <w:rFonts w:ascii="Century Gothic" w:hAnsi="Century Gothic"/>
          <w:b/>
          <w:sz w:val="20"/>
          <w:szCs w:val="20"/>
        </w:rPr>
        <w:t>Basic Pension is frozen for life on the date of their retirement itself</w:t>
      </w:r>
      <w:r w:rsidR="002D0EB4" w:rsidRPr="00624201">
        <w:rPr>
          <w:rFonts w:ascii="Century Gothic" w:hAnsi="Century Gothic"/>
          <w:sz w:val="20"/>
          <w:szCs w:val="20"/>
        </w:rPr>
        <w:t xml:space="preserve">.  </w:t>
      </w:r>
      <w:r w:rsidRPr="00624201">
        <w:rPr>
          <w:rFonts w:ascii="Century Gothic" w:hAnsi="Century Gothic"/>
          <w:b/>
          <w:sz w:val="20"/>
          <w:szCs w:val="20"/>
        </w:rPr>
        <w:t>The denial of pension updation is</w:t>
      </w:r>
      <w:r w:rsidR="006427E8" w:rsidRPr="00624201">
        <w:rPr>
          <w:rFonts w:ascii="Century Gothic" w:hAnsi="Century Gothic"/>
          <w:b/>
          <w:sz w:val="20"/>
          <w:szCs w:val="20"/>
        </w:rPr>
        <w:t xml:space="preserve"> in</w:t>
      </w:r>
      <w:r w:rsidRPr="00624201">
        <w:rPr>
          <w:rFonts w:ascii="Century Gothic" w:hAnsi="Century Gothic"/>
          <w:b/>
          <w:sz w:val="20"/>
          <w:szCs w:val="20"/>
        </w:rPr>
        <w:t xml:space="preserve"> violation of Bank Employees Pension Regulation 35(1) and also against regulation 56 of Bank Employees Pension Regulation</w:t>
      </w:r>
      <w:r w:rsidR="003F05BA" w:rsidRPr="00624201">
        <w:rPr>
          <w:rFonts w:ascii="Century Gothic" w:hAnsi="Century Gothic"/>
          <w:b/>
          <w:sz w:val="20"/>
          <w:szCs w:val="20"/>
        </w:rPr>
        <w:t>s</w:t>
      </w:r>
      <w:r w:rsidRPr="00624201">
        <w:rPr>
          <w:rFonts w:ascii="Century Gothic" w:hAnsi="Century Gothic"/>
          <w:b/>
          <w:sz w:val="20"/>
          <w:szCs w:val="20"/>
        </w:rPr>
        <w:t>.</w:t>
      </w:r>
      <w:r w:rsidR="00424FB8" w:rsidRPr="00624201">
        <w:rPr>
          <w:rFonts w:ascii="Century Gothic" w:hAnsi="Century Gothic"/>
          <w:b/>
          <w:sz w:val="20"/>
          <w:szCs w:val="20"/>
        </w:rPr>
        <w:t xml:space="preserve"> </w:t>
      </w:r>
    </w:p>
    <w:p w:rsidR="00922922" w:rsidRPr="00624201" w:rsidRDefault="00922922" w:rsidP="00424FB8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DF1BA7" w:rsidRPr="00624201" w:rsidRDefault="00D24B33" w:rsidP="00424FB8">
      <w:pPr>
        <w:pStyle w:val="ListParagraph"/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As</w:t>
      </w:r>
      <w:r w:rsidR="003F05BA" w:rsidRPr="00624201">
        <w:rPr>
          <w:rFonts w:ascii="Century Gothic" w:hAnsi="Century Gothic"/>
          <w:sz w:val="20"/>
          <w:szCs w:val="20"/>
        </w:rPr>
        <w:t xml:space="preserve"> for </w:t>
      </w:r>
      <w:r w:rsidRPr="00624201">
        <w:rPr>
          <w:rFonts w:ascii="Century Gothic" w:hAnsi="Century Gothic"/>
          <w:sz w:val="20"/>
          <w:szCs w:val="20"/>
        </w:rPr>
        <w:t xml:space="preserve">the State Bank of India retirees a </w:t>
      </w:r>
      <w:r w:rsidRPr="00624201">
        <w:rPr>
          <w:rFonts w:ascii="Century Gothic" w:hAnsi="Century Gothic"/>
          <w:b/>
          <w:sz w:val="20"/>
          <w:szCs w:val="20"/>
        </w:rPr>
        <w:t>gross injustice is done to those</w:t>
      </w:r>
      <w:r w:rsidR="003F05BA" w:rsidRPr="00624201">
        <w:rPr>
          <w:rFonts w:ascii="Century Gothic" w:hAnsi="Century Gothic"/>
          <w:b/>
          <w:sz w:val="20"/>
          <w:szCs w:val="20"/>
        </w:rPr>
        <w:t xml:space="preserve"> who</w:t>
      </w:r>
      <w:r w:rsidRPr="00624201">
        <w:rPr>
          <w:rFonts w:ascii="Century Gothic" w:hAnsi="Century Gothic"/>
          <w:b/>
          <w:sz w:val="20"/>
          <w:szCs w:val="20"/>
        </w:rPr>
        <w:t xml:space="preserve"> retired under 7</w:t>
      </w:r>
      <w:r w:rsidRPr="00624201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Pr="00624201">
        <w:rPr>
          <w:rFonts w:ascii="Century Gothic" w:hAnsi="Century Gothic"/>
          <w:b/>
          <w:sz w:val="20"/>
          <w:szCs w:val="20"/>
        </w:rPr>
        <w:t xml:space="preserve"> Bipartite Settlement</w:t>
      </w:r>
      <w:r w:rsidR="004A6B33">
        <w:rPr>
          <w:rFonts w:ascii="Century Gothic" w:hAnsi="Century Gothic"/>
          <w:b/>
          <w:sz w:val="20"/>
          <w:szCs w:val="20"/>
        </w:rPr>
        <w:t xml:space="preserve"> (1997-2002)</w:t>
      </w:r>
      <w:r w:rsidRPr="00624201">
        <w:rPr>
          <w:rFonts w:ascii="Century Gothic" w:hAnsi="Century Gothic"/>
          <w:b/>
          <w:sz w:val="20"/>
          <w:szCs w:val="20"/>
        </w:rPr>
        <w:t xml:space="preserve"> by giving pension on a reduced notional Basic Pay </w:t>
      </w:r>
      <w:r w:rsidR="004B4D75" w:rsidRPr="00624201">
        <w:rPr>
          <w:rFonts w:ascii="Century Gothic" w:hAnsi="Century Gothic"/>
          <w:sz w:val="20"/>
          <w:szCs w:val="20"/>
        </w:rPr>
        <w:t>whereas at the industry</w:t>
      </w:r>
      <w:r w:rsidRPr="00624201">
        <w:rPr>
          <w:rFonts w:ascii="Century Gothic" w:hAnsi="Century Gothic"/>
          <w:sz w:val="20"/>
          <w:szCs w:val="20"/>
        </w:rPr>
        <w:t xml:space="preserve"> level it has been corrected for all other retirees in the 8</w:t>
      </w:r>
      <w:r w:rsidRPr="00624201">
        <w:rPr>
          <w:rFonts w:ascii="Century Gothic" w:hAnsi="Century Gothic"/>
          <w:sz w:val="20"/>
          <w:szCs w:val="20"/>
          <w:vertAlign w:val="superscript"/>
        </w:rPr>
        <w:t>th</w:t>
      </w:r>
      <w:r w:rsidRPr="00624201">
        <w:rPr>
          <w:rFonts w:ascii="Century Gothic" w:hAnsi="Century Gothic"/>
          <w:sz w:val="20"/>
          <w:szCs w:val="20"/>
        </w:rPr>
        <w:t xml:space="preserve"> Bipartite Settlement.  This anomaly has to be set right.  S.B.I. Pensioners have</w:t>
      </w:r>
      <w:r w:rsidR="00DF1BA7" w:rsidRPr="00624201">
        <w:rPr>
          <w:rFonts w:ascii="Century Gothic" w:hAnsi="Century Gothic"/>
          <w:sz w:val="20"/>
          <w:szCs w:val="20"/>
        </w:rPr>
        <w:t xml:space="preserve"> also</w:t>
      </w:r>
      <w:r w:rsidRPr="00624201">
        <w:rPr>
          <w:rFonts w:ascii="Century Gothic" w:hAnsi="Century Gothic"/>
          <w:sz w:val="20"/>
          <w:szCs w:val="20"/>
        </w:rPr>
        <w:t xml:space="preserve"> been requesting to improve their</w:t>
      </w:r>
      <w:r w:rsidR="00DF1BA7" w:rsidRPr="00624201">
        <w:rPr>
          <w:rFonts w:ascii="Century Gothic" w:hAnsi="Century Gothic"/>
          <w:sz w:val="20"/>
          <w:szCs w:val="20"/>
        </w:rPr>
        <w:t xml:space="preserve"> pension </w:t>
      </w:r>
      <w:r w:rsidRPr="00624201">
        <w:rPr>
          <w:rFonts w:ascii="Century Gothic" w:hAnsi="Century Gothic"/>
          <w:sz w:val="20"/>
          <w:szCs w:val="20"/>
        </w:rPr>
        <w:t xml:space="preserve">by raising the </w:t>
      </w:r>
      <w:r w:rsidRPr="00624201">
        <w:rPr>
          <w:rFonts w:ascii="Century Gothic" w:hAnsi="Century Gothic"/>
          <w:b/>
          <w:sz w:val="20"/>
          <w:szCs w:val="20"/>
        </w:rPr>
        <w:t>Basic Pension to 50%</w:t>
      </w:r>
      <w:r w:rsidRPr="00624201">
        <w:rPr>
          <w:rFonts w:ascii="Century Gothic" w:hAnsi="Century Gothic"/>
          <w:sz w:val="20"/>
          <w:szCs w:val="20"/>
        </w:rPr>
        <w:t xml:space="preserve"> </w:t>
      </w:r>
      <w:r w:rsidRPr="00624201">
        <w:rPr>
          <w:rFonts w:ascii="Century Gothic" w:hAnsi="Century Gothic"/>
          <w:b/>
          <w:sz w:val="20"/>
          <w:szCs w:val="20"/>
        </w:rPr>
        <w:t>of the last drawn Basic Pay instead of present 40</w:t>
      </w:r>
      <w:r w:rsidR="00DF1BA7" w:rsidRPr="00624201">
        <w:rPr>
          <w:rFonts w:ascii="Century Gothic" w:hAnsi="Century Gothic"/>
          <w:b/>
          <w:sz w:val="20"/>
          <w:szCs w:val="20"/>
        </w:rPr>
        <w:t>% and also the removal of ceiling on pension.</w:t>
      </w:r>
    </w:p>
    <w:p w:rsidR="00DF1BA7" w:rsidRPr="00624201" w:rsidRDefault="00DF1BA7" w:rsidP="00DF1BA7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E63980" w:rsidRPr="00624201" w:rsidRDefault="00E63980" w:rsidP="005B4A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b/>
          <w:sz w:val="20"/>
          <w:szCs w:val="20"/>
        </w:rPr>
        <w:t xml:space="preserve">All the above are denied to the Bank Retirees though the Bank </w:t>
      </w:r>
      <w:r w:rsidR="00D24B33" w:rsidRPr="00624201">
        <w:rPr>
          <w:rFonts w:ascii="Century Gothic" w:hAnsi="Century Gothic"/>
          <w:b/>
          <w:sz w:val="20"/>
          <w:szCs w:val="20"/>
        </w:rPr>
        <w:t xml:space="preserve">Pension Scheme is a Defined </w:t>
      </w:r>
      <w:r w:rsidR="008A54F4" w:rsidRPr="00624201">
        <w:rPr>
          <w:rFonts w:ascii="Century Gothic" w:hAnsi="Century Gothic"/>
          <w:b/>
          <w:sz w:val="20"/>
          <w:szCs w:val="20"/>
        </w:rPr>
        <w:t>Benefit</w:t>
      </w:r>
      <w:r w:rsidR="004A6B33">
        <w:rPr>
          <w:rFonts w:ascii="Century Gothic" w:hAnsi="Century Gothic"/>
          <w:b/>
          <w:sz w:val="20"/>
          <w:szCs w:val="20"/>
        </w:rPr>
        <w:t xml:space="preserve"> Pension</w:t>
      </w:r>
      <w:r w:rsidR="008A54F4" w:rsidRPr="00624201">
        <w:rPr>
          <w:rFonts w:ascii="Century Gothic" w:hAnsi="Century Gothic"/>
          <w:b/>
          <w:sz w:val="20"/>
          <w:szCs w:val="20"/>
        </w:rPr>
        <w:t xml:space="preserve"> Scheme</w:t>
      </w:r>
      <w:r w:rsidR="008A54F4" w:rsidRPr="00624201">
        <w:rPr>
          <w:rFonts w:ascii="Century Gothic" w:hAnsi="Century Gothic"/>
          <w:sz w:val="20"/>
          <w:szCs w:val="20"/>
        </w:rPr>
        <w:t xml:space="preserve"> </w:t>
      </w:r>
      <w:r w:rsidR="008A54F4" w:rsidRPr="00624201">
        <w:rPr>
          <w:rFonts w:ascii="Century Gothic" w:hAnsi="Century Gothic"/>
          <w:b/>
          <w:sz w:val="20"/>
          <w:szCs w:val="20"/>
        </w:rPr>
        <w:t>which does not permit any distortion in respect of quantum of pension to be paid to the Bank Retirees</w:t>
      </w:r>
      <w:r w:rsidR="008A54F4" w:rsidRPr="00624201">
        <w:rPr>
          <w:rFonts w:ascii="Century Gothic" w:hAnsi="Century Gothic"/>
          <w:sz w:val="20"/>
          <w:szCs w:val="20"/>
        </w:rPr>
        <w:t>.</w:t>
      </w:r>
    </w:p>
    <w:p w:rsidR="00D24B33" w:rsidRPr="00624201" w:rsidRDefault="00D24B33" w:rsidP="00D24B33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8A54F4" w:rsidRPr="00624201" w:rsidRDefault="00DE3EC4" w:rsidP="005B4A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In spite</w:t>
      </w:r>
      <w:r w:rsidR="006109BB" w:rsidRPr="00624201">
        <w:rPr>
          <w:rFonts w:ascii="Century Gothic" w:hAnsi="Century Gothic"/>
          <w:sz w:val="20"/>
          <w:szCs w:val="20"/>
        </w:rPr>
        <w:t xml:space="preserve"> of </w:t>
      </w:r>
      <w:r w:rsidR="006109BB" w:rsidRPr="00624201">
        <w:rPr>
          <w:rFonts w:ascii="Century Gothic" w:hAnsi="Century Gothic"/>
          <w:b/>
          <w:sz w:val="20"/>
          <w:szCs w:val="20"/>
        </w:rPr>
        <w:t>Honourable Supreme Court’s verdict in respect of individual petitions entitling pension to the resignees who had put in more than twenty years of pensionable service</w:t>
      </w:r>
      <w:r w:rsidR="006109BB" w:rsidRPr="00624201">
        <w:rPr>
          <w:rFonts w:ascii="Century Gothic" w:hAnsi="Century Gothic"/>
          <w:sz w:val="20"/>
          <w:szCs w:val="20"/>
        </w:rPr>
        <w:t xml:space="preserve"> the Banks are not granting the pension to the other similarly placed resignees forcing them to again knock the doors of the judiciary.</w:t>
      </w:r>
    </w:p>
    <w:p w:rsidR="00D24B33" w:rsidRPr="00624201" w:rsidRDefault="00D24B33" w:rsidP="00D24B33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6109BB" w:rsidRPr="00624201" w:rsidRDefault="006109BB" w:rsidP="005B4A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 xml:space="preserve">In the same way the Banks are not honouring </w:t>
      </w:r>
      <w:r w:rsidRPr="00624201">
        <w:rPr>
          <w:rFonts w:ascii="Century Gothic" w:hAnsi="Century Gothic"/>
          <w:i/>
          <w:sz w:val="20"/>
          <w:szCs w:val="20"/>
        </w:rPr>
        <w:t xml:space="preserve">the </w:t>
      </w:r>
      <w:r w:rsidRPr="00624201">
        <w:rPr>
          <w:rFonts w:ascii="Century Gothic" w:hAnsi="Century Gothic"/>
          <w:b/>
          <w:i/>
          <w:sz w:val="20"/>
          <w:szCs w:val="20"/>
        </w:rPr>
        <w:t>Honourable</w:t>
      </w:r>
      <w:r w:rsidRPr="00624201">
        <w:rPr>
          <w:rFonts w:ascii="Century Gothic" w:hAnsi="Century Gothic"/>
          <w:b/>
          <w:sz w:val="20"/>
          <w:szCs w:val="20"/>
        </w:rPr>
        <w:t xml:space="preserve"> Supreme Court verdict to </w:t>
      </w:r>
      <w:r w:rsidR="00DF1BA7" w:rsidRPr="00624201">
        <w:rPr>
          <w:rFonts w:ascii="Century Gothic" w:hAnsi="Century Gothic"/>
          <w:b/>
          <w:sz w:val="20"/>
          <w:szCs w:val="20"/>
        </w:rPr>
        <w:t xml:space="preserve">pay pension to </w:t>
      </w:r>
      <w:r w:rsidRPr="00624201">
        <w:rPr>
          <w:rFonts w:ascii="Century Gothic" w:hAnsi="Century Gothic"/>
          <w:b/>
          <w:sz w:val="20"/>
          <w:szCs w:val="20"/>
        </w:rPr>
        <w:t xml:space="preserve">the few compulsorily retired officers </w:t>
      </w:r>
      <w:r w:rsidRPr="00624201">
        <w:rPr>
          <w:rFonts w:ascii="Century Gothic" w:hAnsi="Century Gothic"/>
          <w:sz w:val="20"/>
          <w:szCs w:val="20"/>
        </w:rPr>
        <w:t xml:space="preserve">again forcing them unnecessarily </w:t>
      </w:r>
      <w:r w:rsidR="00DF1BA7" w:rsidRPr="00624201">
        <w:rPr>
          <w:rFonts w:ascii="Century Gothic" w:hAnsi="Century Gothic"/>
          <w:sz w:val="20"/>
          <w:szCs w:val="20"/>
        </w:rPr>
        <w:t xml:space="preserve">to </w:t>
      </w:r>
      <w:r w:rsidRPr="00624201">
        <w:rPr>
          <w:rFonts w:ascii="Century Gothic" w:hAnsi="Century Gothic"/>
          <w:sz w:val="20"/>
          <w:szCs w:val="20"/>
        </w:rPr>
        <w:t>knock the door</w:t>
      </w:r>
      <w:r w:rsidR="00DF1BA7" w:rsidRPr="00624201">
        <w:rPr>
          <w:rFonts w:ascii="Century Gothic" w:hAnsi="Century Gothic"/>
          <w:sz w:val="20"/>
          <w:szCs w:val="20"/>
        </w:rPr>
        <w:t>s</w:t>
      </w:r>
      <w:r w:rsidRPr="00624201">
        <w:rPr>
          <w:rFonts w:ascii="Century Gothic" w:hAnsi="Century Gothic"/>
          <w:sz w:val="20"/>
          <w:szCs w:val="20"/>
        </w:rPr>
        <w:t xml:space="preserve"> of the judiciary.  It is also important to note that this denial of pension</w:t>
      </w:r>
      <w:r w:rsidR="00DF1BA7" w:rsidRPr="00624201">
        <w:rPr>
          <w:rFonts w:ascii="Century Gothic" w:hAnsi="Century Gothic"/>
          <w:sz w:val="20"/>
          <w:szCs w:val="20"/>
        </w:rPr>
        <w:t xml:space="preserve"> is </w:t>
      </w:r>
      <w:r w:rsidRPr="00624201">
        <w:rPr>
          <w:rFonts w:ascii="Century Gothic" w:hAnsi="Century Gothic"/>
          <w:sz w:val="20"/>
          <w:szCs w:val="20"/>
        </w:rPr>
        <w:t xml:space="preserve"> to a particular group of compulsorily retired employee</w:t>
      </w:r>
      <w:r w:rsidR="00DF1BA7" w:rsidRPr="00624201">
        <w:rPr>
          <w:rFonts w:ascii="Century Gothic" w:hAnsi="Century Gothic"/>
          <w:sz w:val="20"/>
          <w:szCs w:val="20"/>
        </w:rPr>
        <w:t>s only</w:t>
      </w:r>
      <w:r w:rsidR="004E177B" w:rsidRPr="00624201">
        <w:rPr>
          <w:rFonts w:ascii="Century Gothic" w:hAnsi="Century Gothic"/>
          <w:sz w:val="20"/>
          <w:szCs w:val="20"/>
        </w:rPr>
        <w:t>.</w:t>
      </w:r>
    </w:p>
    <w:p w:rsidR="00D24B33" w:rsidRPr="00624201" w:rsidRDefault="00D24B33" w:rsidP="00D24B33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D24B33" w:rsidRPr="00624201" w:rsidRDefault="0023535D" w:rsidP="00D24B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b/>
          <w:sz w:val="20"/>
          <w:szCs w:val="20"/>
        </w:rPr>
        <w:t>The industry</w:t>
      </w:r>
      <w:r w:rsidR="00D24B33" w:rsidRPr="00624201">
        <w:rPr>
          <w:rFonts w:ascii="Century Gothic" w:hAnsi="Century Gothic"/>
          <w:b/>
          <w:sz w:val="20"/>
          <w:szCs w:val="20"/>
        </w:rPr>
        <w:t xml:space="preserve"> level Medical Insurance Scheme</w:t>
      </w:r>
      <w:r w:rsidR="00D24B33" w:rsidRPr="00624201">
        <w:rPr>
          <w:rFonts w:ascii="Century Gothic" w:hAnsi="Century Gothic"/>
          <w:sz w:val="20"/>
          <w:szCs w:val="20"/>
        </w:rPr>
        <w:t xml:space="preserve"> </w:t>
      </w:r>
      <w:r w:rsidR="00972EE6" w:rsidRPr="00624201">
        <w:rPr>
          <w:rFonts w:ascii="Century Gothic" w:hAnsi="Century Gothic"/>
          <w:sz w:val="20"/>
          <w:szCs w:val="20"/>
        </w:rPr>
        <w:t xml:space="preserve">was </w:t>
      </w:r>
      <w:r w:rsidR="00D24B33" w:rsidRPr="00624201">
        <w:rPr>
          <w:rFonts w:ascii="Century Gothic" w:hAnsi="Century Gothic"/>
          <w:sz w:val="20"/>
          <w:szCs w:val="20"/>
        </w:rPr>
        <w:t>introduced in the Xth Bipartite Settlement both for serving employees as well as retired employees</w:t>
      </w:r>
      <w:r w:rsidR="00972EE6" w:rsidRPr="00624201">
        <w:rPr>
          <w:rFonts w:ascii="Century Gothic" w:hAnsi="Century Gothic"/>
          <w:sz w:val="20"/>
          <w:szCs w:val="20"/>
        </w:rPr>
        <w:t xml:space="preserve">.  </w:t>
      </w:r>
      <w:r w:rsidR="00972EE6" w:rsidRPr="00624201">
        <w:rPr>
          <w:rFonts w:ascii="Century Gothic" w:hAnsi="Century Gothic"/>
          <w:b/>
          <w:sz w:val="20"/>
          <w:szCs w:val="20"/>
        </w:rPr>
        <w:t xml:space="preserve">But for the retirees it </w:t>
      </w:r>
      <w:r w:rsidR="00D24B33" w:rsidRPr="00624201">
        <w:rPr>
          <w:rFonts w:ascii="Century Gothic" w:hAnsi="Century Gothic"/>
          <w:b/>
          <w:sz w:val="20"/>
          <w:szCs w:val="20"/>
        </w:rPr>
        <w:t xml:space="preserve"> is introduced in a </w:t>
      </w:r>
      <w:r w:rsidR="00972EE6" w:rsidRPr="00624201">
        <w:rPr>
          <w:rFonts w:ascii="Century Gothic" w:hAnsi="Century Gothic"/>
          <w:b/>
          <w:sz w:val="20"/>
          <w:szCs w:val="20"/>
        </w:rPr>
        <w:t>discriminatory</w:t>
      </w:r>
      <w:r w:rsidR="00D24B33" w:rsidRPr="00624201">
        <w:rPr>
          <w:rFonts w:ascii="Century Gothic" w:hAnsi="Century Gothic"/>
          <w:b/>
          <w:sz w:val="20"/>
          <w:szCs w:val="20"/>
        </w:rPr>
        <w:t xml:space="preserve"> way by asking the retirees to bear the insurance premium cost. </w:t>
      </w:r>
      <w:r w:rsidR="00D24B33" w:rsidRPr="00624201">
        <w:rPr>
          <w:rFonts w:ascii="Century Gothic" w:hAnsi="Century Gothic"/>
          <w:sz w:val="20"/>
          <w:szCs w:val="20"/>
        </w:rPr>
        <w:t xml:space="preserve"> Not only the retirees are asked to bear the premium cost but </w:t>
      </w:r>
      <w:r w:rsidR="00D24B33" w:rsidRPr="00624201">
        <w:rPr>
          <w:rFonts w:ascii="Century Gothic" w:hAnsi="Century Gothic"/>
          <w:b/>
          <w:sz w:val="20"/>
          <w:szCs w:val="20"/>
        </w:rPr>
        <w:t>they are also deprived from the promised domiciliary treatment</w:t>
      </w:r>
      <w:r w:rsidR="004B4D75" w:rsidRPr="00624201">
        <w:rPr>
          <w:rFonts w:ascii="Century Gothic" w:hAnsi="Century Gothic"/>
          <w:b/>
          <w:sz w:val="20"/>
          <w:szCs w:val="20"/>
        </w:rPr>
        <w:t xml:space="preserve"> reimbursement</w:t>
      </w:r>
      <w:r w:rsidR="00D24B33" w:rsidRPr="00624201">
        <w:rPr>
          <w:rFonts w:ascii="Century Gothic" w:hAnsi="Century Gothic"/>
          <w:b/>
          <w:sz w:val="20"/>
          <w:szCs w:val="20"/>
        </w:rPr>
        <w:t>.</w:t>
      </w:r>
      <w:r w:rsidR="00D24B33" w:rsidRPr="00624201">
        <w:rPr>
          <w:rFonts w:ascii="Century Gothic" w:hAnsi="Century Gothic"/>
          <w:sz w:val="20"/>
          <w:szCs w:val="20"/>
        </w:rPr>
        <w:t xml:space="preserve"> </w:t>
      </w:r>
      <w:r w:rsidR="00972EE6" w:rsidRPr="00624201">
        <w:rPr>
          <w:rFonts w:ascii="Century Gothic" w:hAnsi="Century Gothic"/>
          <w:sz w:val="20"/>
          <w:szCs w:val="20"/>
        </w:rPr>
        <w:t xml:space="preserve">Here we wish to bring to your kind information that </w:t>
      </w:r>
      <w:r w:rsidR="00D24B33" w:rsidRPr="00624201">
        <w:rPr>
          <w:rFonts w:ascii="Century Gothic" w:hAnsi="Century Gothic"/>
          <w:sz w:val="20"/>
          <w:szCs w:val="20"/>
        </w:rPr>
        <w:t xml:space="preserve"> </w:t>
      </w:r>
      <w:r w:rsidR="00972EE6" w:rsidRPr="00624201">
        <w:rPr>
          <w:rFonts w:ascii="Century Gothic" w:hAnsi="Century Gothic"/>
          <w:sz w:val="20"/>
          <w:szCs w:val="20"/>
        </w:rPr>
        <w:t xml:space="preserve">for retired employees of Government, R.B.I. and other Public Sector Undertakings, the medical expenses are totally borne by the Government and respective organisations.  </w:t>
      </w:r>
    </w:p>
    <w:p w:rsidR="00161824" w:rsidRPr="00624201" w:rsidRDefault="00161824" w:rsidP="00161824">
      <w:pPr>
        <w:pStyle w:val="ListParagraph"/>
        <w:rPr>
          <w:rFonts w:ascii="Century Gothic" w:hAnsi="Century Gothic"/>
          <w:sz w:val="20"/>
          <w:szCs w:val="20"/>
        </w:rPr>
      </w:pPr>
    </w:p>
    <w:p w:rsidR="00D24B33" w:rsidRPr="00624201" w:rsidRDefault="00D24B33" w:rsidP="005B4A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b/>
          <w:sz w:val="20"/>
          <w:szCs w:val="20"/>
        </w:rPr>
        <w:t>Improvement in Ex-gratia to pre 1993 retirees</w:t>
      </w:r>
      <w:r w:rsidRPr="00624201">
        <w:rPr>
          <w:rFonts w:ascii="Century Gothic" w:hAnsi="Century Gothic"/>
          <w:sz w:val="20"/>
          <w:szCs w:val="20"/>
        </w:rPr>
        <w:t xml:space="preserve"> who are very few</w:t>
      </w:r>
      <w:r w:rsidR="00972EE6" w:rsidRPr="00624201">
        <w:rPr>
          <w:rFonts w:ascii="Century Gothic" w:hAnsi="Century Gothic"/>
          <w:sz w:val="20"/>
          <w:szCs w:val="20"/>
        </w:rPr>
        <w:t xml:space="preserve"> in</w:t>
      </w:r>
      <w:r w:rsidR="00424FB8" w:rsidRPr="00624201">
        <w:rPr>
          <w:rFonts w:ascii="Century Gothic" w:hAnsi="Century Gothic"/>
          <w:sz w:val="20"/>
          <w:szCs w:val="20"/>
        </w:rPr>
        <w:t xml:space="preserve"> number and </w:t>
      </w:r>
      <w:r w:rsidRPr="00624201">
        <w:rPr>
          <w:rFonts w:ascii="Century Gothic" w:hAnsi="Century Gothic"/>
          <w:sz w:val="20"/>
          <w:szCs w:val="20"/>
        </w:rPr>
        <w:t xml:space="preserve">quite </w:t>
      </w:r>
      <w:r w:rsidR="00424FB8" w:rsidRPr="00624201">
        <w:rPr>
          <w:rFonts w:ascii="Century Gothic" w:hAnsi="Century Gothic"/>
          <w:sz w:val="20"/>
          <w:szCs w:val="20"/>
        </w:rPr>
        <w:t xml:space="preserve">a </w:t>
      </w:r>
      <w:r w:rsidRPr="00624201">
        <w:rPr>
          <w:rFonts w:ascii="Century Gothic" w:hAnsi="Century Gothic"/>
          <w:sz w:val="20"/>
          <w:szCs w:val="20"/>
        </w:rPr>
        <w:t>good number of them are Super Senior Citizens, age being above 90</w:t>
      </w:r>
      <w:r w:rsidR="00972EE6" w:rsidRPr="00624201">
        <w:rPr>
          <w:rFonts w:ascii="Century Gothic" w:hAnsi="Century Gothic"/>
          <w:sz w:val="20"/>
          <w:szCs w:val="20"/>
        </w:rPr>
        <w:t>, is long overdue</w:t>
      </w:r>
      <w:r w:rsidRPr="00624201">
        <w:rPr>
          <w:rFonts w:ascii="Century Gothic" w:hAnsi="Century Gothic"/>
          <w:sz w:val="20"/>
          <w:szCs w:val="20"/>
        </w:rPr>
        <w:t>.</w:t>
      </w:r>
    </w:p>
    <w:p w:rsidR="00D24B33" w:rsidRPr="00624201" w:rsidRDefault="00D24B33" w:rsidP="00D24B33">
      <w:pPr>
        <w:pStyle w:val="ListParagraph"/>
        <w:rPr>
          <w:rFonts w:ascii="Century Gothic" w:hAnsi="Century Gothic"/>
          <w:sz w:val="20"/>
          <w:szCs w:val="20"/>
        </w:rPr>
      </w:pPr>
    </w:p>
    <w:p w:rsidR="00D24B33" w:rsidRPr="00624201" w:rsidRDefault="00E700A6" w:rsidP="00424FB8">
      <w:pPr>
        <w:pStyle w:val="ListParagraph"/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The Bank Retirees</w:t>
      </w:r>
      <w:r w:rsidR="00A27040" w:rsidRPr="00624201">
        <w:rPr>
          <w:rFonts w:ascii="Century Gothic" w:hAnsi="Century Gothic"/>
          <w:sz w:val="20"/>
          <w:szCs w:val="20"/>
        </w:rPr>
        <w:t xml:space="preserve"> draw their</w:t>
      </w:r>
      <w:r w:rsidRPr="00624201">
        <w:rPr>
          <w:rFonts w:ascii="Century Gothic" w:hAnsi="Century Gothic"/>
          <w:sz w:val="20"/>
          <w:szCs w:val="20"/>
        </w:rPr>
        <w:t xml:space="preserve"> Pension from the </w:t>
      </w:r>
      <w:r w:rsidRPr="00624201">
        <w:rPr>
          <w:rFonts w:ascii="Century Gothic" w:hAnsi="Century Gothic"/>
          <w:b/>
          <w:sz w:val="20"/>
          <w:szCs w:val="20"/>
        </w:rPr>
        <w:t>Pension Fund, which is mainly contributed out of the Provident Fund surrendered</w:t>
      </w:r>
      <w:r w:rsidR="00972EE6" w:rsidRPr="00624201">
        <w:rPr>
          <w:rFonts w:ascii="Century Gothic" w:hAnsi="Century Gothic"/>
          <w:b/>
          <w:sz w:val="20"/>
          <w:szCs w:val="20"/>
        </w:rPr>
        <w:t xml:space="preserve"> by the employees</w:t>
      </w:r>
      <w:r w:rsidRPr="00624201">
        <w:rPr>
          <w:rFonts w:ascii="Century Gothic" w:hAnsi="Century Gothic"/>
          <w:b/>
          <w:sz w:val="20"/>
          <w:szCs w:val="20"/>
        </w:rPr>
        <w:t xml:space="preserve"> in lieu of</w:t>
      </w:r>
      <w:r w:rsidR="00972EE6" w:rsidRPr="00624201">
        <w:rPr>
          <w:rFonts w:ascii="Century Gothic" w:hAnsi="Century Gothic"/>
          <w:b/>
          <w:sz w:val="20"/>
          <w:szCs w:val="20"/>
        </w:rPr>
        <w:t xml:space="preserve"> pension.  The pension corpus</w:t>
      </w:r>
      <w:r w:rsidRPr="00624201">
        <w:rPr>
          <w:rFonts w:ascii="Century Gothic" w:hAnsi="Century Gothic"/>
          <w:b/>
          <w:sz w:val="20"/>
          <w:szCs w:val="20"/>
        </w:rPr>
        <w:t xml:space="preserve"> itself is robust with nearly Rs. </w:t>
      </w:r>
      <w:r w:rsidR="00F91D86" w:rsidRPr="00624201">
        <w:rPr>
          <w:rFonts w:ascii="Century Gothic" w:hAnsi="Century Gothic"/>
          <w:b/>
          <w:sz w:val="20"/>
          <w:szCs w:val="20"/>
        </w:rPr>
        <w:t>1,8</w:t>
      </w:r>
      <w:r w:rsidR="00972EE6" w:rsidRPr="00624201">
        <w:rPr>
          <w:rFonts w:ascii="Century Gothic" w:hAnsi="Century Gothic"/>
          <w:b/>
          <w:sz w:val="20"/>
          <w:szCs w:val="20"/>
        </w:rPr>
        <w:t>0,000</w:t>
      </w:r>
      <w:r w:rsidRPr="00624201">
        <w:rPr>
          <w:rFonts w:ascii="Century Gothic" w:hAnsi="Century Gothic"/>
          <w:b/>
          <w:sz w:val="20"/>
          <w:szCs w:val="20"/>
        </w:rPr>
        <w:t xml:space="preserve"> crores </w:t>
      </w:r>
      <w:r w:rsidRPr="00624201">
        <w:rPr>
          <w:rFonts w:ascii="Century Gothic" w:hAnsi="Century Gothic"/>
          <w:sz w:val="20"/>
          <w:szCs w:val="20"/>
        </w:rPr>
        <w:t xml:space="preserve">which is quite sufficient to take care of </w:t>
      </w:r>
      <w:r w:rsidR="00972EE6" w:rsidRPr="00624201">
        <w:rPr>
          <w:rFonts w:ascii="Century Gothic" w:hAnsi="Century Gothic"/>
          <w:sz w:val="20"/>
          <w:szCs w:val="20"/>
        </w:rPr>
        <w:t>all the</w:t>
      </w:r>
      <w:r w:rsidRPr="00624201">
        <w:rPr>
          <w:rFonts w:ascii="Century Gothic" w:hAnsi="Century Gothic"/>
          <w:sz w:val="20"/>
          <w:szCs w:val="20"/>
        </w:rPr>
        <w:t xml:space="preserve"> issues cited above.</w:t>
      </w:r>
    </w:p>
    <w:p w:rsidR="00206193" w:rsidRPr="00624201" w:rsidRDefault="00E700A6" w:rsidP="00E700A6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 xml:space="preserve">We request </w:t>
      </w:r>
      <w:r w:rsidR="00161824" w:rsidRPr="00624201">
        <w:rPr>
          <w:rFonts w:ascii="Century Gothic" w:hAnsi="Century Gothic"/>
          <w:sz w:val="20"/>
          <w:szCs w:val="20"/>
        </w:rPr>
        <w:t xml:space="preserve">our beloved Government of India and </w:t>
      </w:r>
      <w:r w:rsidRPr="00624201">
        <w:rPr>
          <w:rFonts w:ascii="Century Gothic" w:hAnsi="Century Gothic"/>
          <w:sz w:val="20"/>
          <w:szCs w:val="20"/>
        </w:rPr>
        <w:t xml:space="preserve">your </w:t>
      </w:r>
      <w:r w:rsidR="00972EE6" w:rsidRPr="00624201">
        <w:rPr>
          <w:rFonts w:ascii="Century Gothic" w:hAnsi="Century Gothic"/>
          <w:sz w:val="20"/>
          <w:szCs w:val="20"/>
        </w:rPr>
        <w:t>G</w:t>
      </w:r>
      <w:r w:rsidRPr="00624201">
        <w:rPr>
          <w:rFonts w:ascii="Century Gothic" w:hAnsi="Century Gothic"/>
          <w:sz w:val="20"/>
          <w:szCs w:val="20"/>
        </w:rPr>
        <w:t xml:space="preserve">oodself to kindly consider all the above on high priority </w:t>
      </w:r>
      <w:r w:rsidR="00161824" w:rsidRPr="00624201">
        <w:rPr>
          <w:rFonts w:ascii="Century Gothic" w:hAnsi="Century Gothic"/>
          <w:sz w:val="20"/>
          <w:szCs w:val="20"/>
        </w:rPr>
        <w:t xml:space="preserve">in acknowledgement of the exemplary past services of Bank Retirees. </w:t>
      </w:r>
    </w:p>
    <w:p w:rsidR="00161824" w:rsidRPr="00624201" w:rsidRDefault="00206193" w:rsidP="00E700A6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>Yours sincerely</w:t>
      </w:r>
    </w:p>
    <w:p w:rsidR="009A7226" w:rsidRPr="00624201" w:rsidRDefault="00161824" w:rsidP="00E700A6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noProof/>
          <w:sz w:val="20"/>
          <w:szCs w:val="20"/>
          <w:lang w:eastAsia="en-IN"/>
        </w:rPr>
        <w:drawing>
          <wp:inline distT="0" distB="0" distL="0" distR="0">
            <wp:extent cx="1876425" cy="1009650"/>
            <wp:effectExtent l="19050" t="0" r="9525" b="0"/>
            <wp:docPr id="3" name="Picture 1" descr="C:\Users\RKM\Downloads\Ramesh_Babu_Sign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M\Downloads\Ramesh_Babu_Sign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24" w:rsidRPr="00624201" w:rsidRDefault="00161824" w:rsidP="001618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 xml:space="preserve">Ramesh Babu           </w:t>
      </w:r>
      <w:r w:rsidRPr="00624201">
        <w:rPr>
          <w:rFonts w:ascii="Century Gothic" w:hAnsi="Century Gothic"/>
          <w:sz w:val="20"/>
          <w:szCs w:val="20"/>
        </w:rPr>
        <w:tab/>
      </w:r>
      <w:r w:rsidRPr="00624201">
        <w:rPr>
          <w:rFonts w:ascii="Century Gothic" w:hAnsi="Century Gothic"/>
          <w:sz w:val="20"/>
          <w:szCs w:val="20"/>
        </w:rPr>
        <w:tab/>
        <w:t>K.V. Acharya</w:t>
      </w:r>
    </w:p>
    <w:p w:rsidR="00161824" w:rsidRPr="00624201" w:rsidRDefault="00161824" w:rsidP="0016182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24201">
        <w:rPr>
          <w:rFonts w:ascii="Century Gothic" w:hAnsi="Century Gothic"/>
          <w:sz w:val="20"/>
          <w:szCs w:val="20"/>
        </w:rPr>
        <w:t xml:space="preserve">                                  Joint Convenors               </w:t>
      </w:r>
    </w:p>
    <w:p w:rsidR="00161824" w:rsidRPr="00624201" w:rsidRDefault="00161824" w:rsidP="00E700A6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sectPr w:rsidR="00161824" w:rsidRPr="00624201" w:rsidSect="00444AC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BA" w:rsidRDefault="00C07BBA" w:rsidP="00CB71E3">
      <w:pPr>
        <w:spacing w:after="0" w:line="240" w:lineRule="auto"/>
      </w:pPr>
      <w:r>
        <w:separator/>
      </w:r>
    </w:p>
  </w:endnote>
  <w:endnote w:type="continuationSeparator" w:id="1">
    <w:p w:rsidR="00C07BBA" w:rsidRDefault="00C07BBA" w:rsidP="00C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BA" w:rsidRDefault="00C07BBA" w:rsidP="00CB71E3">
      <w:pPr>
        <w:spacing w:after="0" w:line="240" w:lineRule="auto"/>
      </w:pPr>
      <w:r>
        <w:separator/>
      </w:r>
    </w:p>
  </w:footnote>
  <w:footnote w:type="continuationSeparator" w:id="1">
    <w:p w:rsidR="00C07BBA" w:rsidRDefault="00C07BBA" w:rsidP="00C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E3" w:rsidRDefault="00CB71E3">
    <w:pPr>
      <w:pStyle w:val="Header"/>
    </w:pPr>
    <w:r w:rsidRPr="00CB71E3">
      <w:rPr>
        <w:noProof/>
        <w:lang w:eastAsia="en-IN"/>
      </w:rPr>
      <w:drawing>
        <wp:inline distT="0" distB="0" distL="0" distR="0">
          <wp:extent cx="5731510" cy="622451"/>
          <wp:effectExtent l="19050" t="0" r="2540" b="0"/>
          <wp:docPr id="1" name="Picture 1" descr="Coordination Letterhead Final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 Letterhead Final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2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E66"/>
    <w:multiLevelType w:val="hybridMultilevel"/>
    <w:tmpl w:val="9328E7E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87D"/>
    <w:multiLevelType w:val="hybridMultilevel"/>
    <w:tmpl w:val="26D2B0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3CA2"/>
    <w:multiLevelType w:val="hybridMultilevel"/>
    <w:tmpl w:val="468CB7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ABF"/>
    <w:rsid w:val="0000437D"/>
    <w:rsid w:val="000714DD"/>
    <w:rsid w:val="00161824"/>
    <w:rsid w:val="001A253F"/>
    <w:rsid w:val="001D05D9"/>
    <w:rsid w:val="00206193"/>
    <w:rsid w:val="0022124A"/>
    <w:rsid w:val="0023535D"/>
    <w:rsid w:val="002D0EB4"/>
    <w:rsid w:val="00303B04"/>
    <w:rsid w:val="00317E65"/>
    <w:rsid w:val="003C6CC0"/>
    <w:rsid w:val="003D51BF"/>
    <w:rsid w:val="003F05BA"/>
    <w:rsid w:val="00424FB8"/>
    <w:rsid w:val="00444AC4"/>
    <w:rsid w:val="004A6B33"/>
    <w:rsid w:val="004B4D75"/>
    <w:rsid w:val="004E177B"/>
    <w:rsid w:val="005B4ABF"/>
    <w:rsid w:val="005B785E"/>
    <w:rsid w:val="006109BB"/>
    <w:rsid w:val="00624201"/>
    <w:rsid w:val="006427E8"/>
    <w:rsid w:val="00667010"/>
    <w:rsid w:val="008A54F4"/>
    <w:rsid w:val="00922922"/>
    <w:rsid w:val="00972EE6"/>
    <w:rsid w:val="009A7226"/>
    <w:rsid w:val="00A27040"/>
    <w:rsid w:val="00A652E5"/>
    <w:rsid w:val="00AD7EE8"/>
    <w:rsid w:val="00AE5428"/>
    <w:rsid w:val="00C07BBA"/>
    <w:rsid w:val="00C822B0"/>
    <w:rsid w:val="00CB71E3"/>
    <w:rsid w:val="00D24B33"/>
    <w:rsid w:val="00DE3EC4"/>
    <w:rsid w:val="00DF1BA7"/>
    <w:rsid w:val="00E63980"/>
    <w:rsid w:val="00E700A6"/>
    <w:rsid w:val="00E951FB"/>
    <w:rsid w:val="00F86109"/>
    <w:rsid w:val="00F9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ABF"/>
    <w:pPr>
      <w:ind w:left="720"/>
      <w:contextualSpacing/>
    </w:pPr>
  </w:style>
  <w:style w:type="paragraph" w:styleId="NoSpacing">
    <w:name w:val="No Spacing"/>
    <w:uiPriority w:val="1"/>
    <w:qFormat/>
    <w:rsid w:val="001A25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B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1E3"/>
  </w:style>
  <w:style w:type="paragraph" w:styleId="Footer">
    <w:name w:val="footer"/>
    <w:basedOn w:val="Normal"/>
    <w:link w:val="FooterChar"/>
    <w:uiPriority w:val="99"/>
    <w:semiHidden/>
    <w:unhideWhenUsed/>
    <w:rsid w:val="00CB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1E3"/>
  </w:style>
  <w:style w:type="paragraph" w:styleId="BalloonText">
    <w:name w:val="Balloon Text"/>
    <w:basedOn w:val="Normal"/>
    <w:link w:val="BalloonTextChar"/>
    <w:uiPriority w:val="99"/>
    <w:semiHidden/>
    <w:unhideWhenUsed/>
    <w:rsid w:val="00CB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7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abu26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33337</cp:lastModifiedBy>
  <cp:revision>2</cp:revision>
  <cp:lastPrinted>2016-09-23T12:10:00Z</cp:lastPrinted>
  <dcterms:created xsi:type="dcterms:W3CDTF">2016-09-29T07:29:00Z</dcterms:created>
  <dcterms:modified xsi:type="dcterms:W3CDTF">2016-09-29T07:29:00Z</dcterms:modified>
</cp:coreProperties>
</file>