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ABC" w:rsidRDefault="005E2373" w:rsidP="002F5C1C">
      <w:pPr>
        <w:ind w:right="762"/>
        <w:rPr>
          <w:rFonts w:ascii="Arial" w:eastAsia="Times New Roman" w:hAnsi="Arial" w:cs="Arial"/>
          <w:color w:val="222222"/>
          <w:sz w:val="28"/>
          <w:szCs w:val="28"/>
          <w:lang w:eastAsia="en-IN"/>
        </w:rPr>
      </w:pPr>
      <w:r>
        <w:rPr>
          <w:rFonts w:ascii="Arial" w:eastAsia="Times New Roman" w:hAnsi="Arial" w:cs="Arial"/>
          <w:color w:val="222222"/>
          <w:sz w:val="28"/>
          <w:szCs w:val="28"/>
          <w:lang w:eastAsia="en-IN"/>
        </w:rPr>
        <w:tab/>
      </w:r>
      <w:r>
        <w:rPr>
          <w:rFonts w:ascii="Arial" w:eastAsia="Times New Roman" w:hAnsi="Arial" w:cs="Arial"/>
          <w:color w:val="222222"/>
          <w:sz w:val="28"/>
          <w:szCs w:val="28"/>
          <w:lang w:eastAsia="en-IN"/>
        </w:rPr>
        <w:tab/>
      </w:r>
      <w:r>
        <w:rPr>
          <w:rFonts w:ascii="Arial" w:eastAsia="Times New Roman" w:hAnsi="Arial" w:cs="Arial"/>
          <w:color w:val="222222"/>
          <w:sz w:val="28"/>
          <w:szCs w:val="28"/>
          <w:lang w:eastAsia="en-IN"/>
        </w:rPr>
        <w:tab/>
      </w:r>
      <w:r>
        <w:rPr>
          <w:rFonts w:ascii="Arial" w:eastAsia="Times New Roman" w:hAnsi="Arial" w:cs="Arial"/>
          <w:color w:val="222222"/>
          <w:sz w:val="28"/>
          <w:szCs w:val="28"/>
          <w:lang w:eastAsia="en-IN"/>
        </w:rPr>
        <w:tab/>
      </w:r>
      <w:r>
        <w:rPr>
          <w:rFonts w:ascii="Arial" w:eastAsia="Times New Roman" w:hAnsi="Arial" w:cs="Arial"/>
          <w:color w:val="222222"/>
          <w:sz w:val="28"/>
          <w:szCs w:val="28"/>
          <w:lang w:eastAsia="en-IN"/>
        </w:rPr>
        <w:tab/>
      </w:r>
      <w:r>
        <w:rPr>
          <w:rFonts w:ascii="Arial" w:eastAsia="Times New Roman" w:hAnsi="Arial" w:cs="Arial"/>
          <w:color w:val="222222"/>
          <w:sz w:val="28"/>
          <w:szCs w:val="28"/>
          <w:lang w:eastAsia="en-IN"/>
        </w:rPr>
        <w:tab/>
      </w:r>
      <w:r>
        <w:rPr>
          <w:rFonts w:ascii="Arial" w:eastAsia="Times New Roman" w:hAnsi="Arial" w:cs="Arial"/>
          <w:color w:val="222222"/>
          <w:sz w:val="28"/>
          <w:szCs w:val="28"/>
          <w:lang w:eastAsia="en-IN"/>
        </w:rPr>
        <w:tab/>
      </w:r>
      <w:r>
        <w:rPr>
          <w:rFonts w:ascii="Arial" w:eastAsia="Times New Roman" w:hAnsi="Arial" w:cs="Arial"/>
          <w:color w:val="222222"/>
          <w:sz w:val="28"/>
          <w:szCs w:val="28"/>
          <w:lang w:eastAsia="en-IN"/>
        </w:rPr>
        <w:tab/>
      </w:r>
      <w:r w:rsidR="000F2AEA">
        <w:rPr>
          <w:rFonts w:ascii="Arial" w:eastAsia="Times New Roman" w:hAnsi="Arial" w:cs="Arial"/>
          <w:color w:val="222222"/>
          <w:sz w:val="28"/>
          <w:szCs w:val="28"/>
          <w:lang w:eastAsia="en-IN"/>
        </w:rPr>
        <w:t xml:space="preserve">       </w:t>
      </w:r>
      <w:r w:rsidR="000F2AEA">
        <w:rPr>
          <w:rFonts w:ascii="Arial" w:eastAsia="Times New Roman" w:hAnsi="Arial" w:cs="Arial"/>
          <w:color w:val="222222"/>
          <w:sz w:val="28"/>
          <w:szCs w:val="28"/>
          <w:lang w:eastAsia="en-IN"/>
        </w:rPr>
        <w:tab/>
      </w:r>
      <w:r w:rsidR="00DF4B8F">
        <w:rPr>
          <w:rFonts w:ascii="Arial" w:eastAsia="Times New Roman" w:hAnsi="Arial" w:cs="Arial"/>
          <w:color w:val="222222"/>
          <w:sz w:val="28"/>
          <w:szCs w:val="28"/>
          <w:lang w:eastAsia="en-IN"/>
        </w:rPr>
        <w:tab/>
        <w:t>Dated: 09</w:t>
      </w:r>
      <w:r>
        <w:rPr>
          <w:rFonts w:ascii="Arial" w:eastAsia="Times New Roman" w:hAnsi="Arial" w:cs="Arial"/>
          <w:color w:val="222222"/>
          <w:sz w:val="28"/>
          <w:szCs w:val="28"/>
          <w:lang w:eastAsia="en-IN"/>
        </w:rPr>
        <w:t>.06.2018</w:t>
      </w:r>
    </w:p>
    <w:p w:rsidR="005E2373" w:rsidRDefault="005E2373" w:rsidP="002F5C1C">
      <w:pPr>
        <w:ind w:right="762"/>
        <w:rPr>
          <w:rFonts w:ascii="Arial" w:eastAsia="Times New Roman" w:hAnsi="Arial" w:cs="Arial"/>
          <w:color w:val="222222"/>
          <w:sz w:val="28"/>
          <w:szCs w:val="28"/>
          <w:lang w:eastAsia="en-IN"/>
        </w:rPr>
      </w:pPr>
      <w:r>
        <w:rPr>
          <w:rFonts w:ascii="Arial" w:eastAsia="Times New Roman" w:hAnsi="Arial" w:cs="Arial"/>
          <w:color w:val="222222"/>
          <w:sz w:val="28"/>
          <w:szCs w:val="28"/>
          <w:lang w:eastAsia="en-IN"/>
        </w:rPr>
        <w:t>To</w:t>
      </w:r>
    </w:p>
    <w:p w:rsidR="005E2373" w:rsidRDefault="000F2AEA" w:rsidP="002F5C1C">
      <w:pPr>
        <w:ind w:right="762"/>
        <w:rPr>
          <w:rFonts w:ascii="Arial" w:eastAsia="Times New Roman" w:hAnsi="Arial" w:cs="Arial"/>
          <w:color w:val="222222"/>
          <w:sz w:val="28"/>
          <w:szCs w:val="28"/>
          <w:lang w:eastAsia="en-IN"/>
        </w:rPr>
      </w:pPr>
      <w:r>
        <w:rPr>
          <w:rFonts w:ascii="Arial" w:eastAsia="Times New Roman" w:hAnsi="Arial" w:cs="Arial"/>
          <w:color w:val="222222"/>
          <w:sz w:val="28"/>
          <w:szCs w:val="28"/>
          <w:lang w:eastAsia="en-IN"/>
        </w:rPr>
        <w:t>Com. Sanjeev K. Bandlish</w:t>
      </w:r>
    </w:p>
    <w:p w:rsidR="005E2373" w:rsidRDefault="005E2373" w:rsidP="002F5C1C">
      <w:pPr>
        <w:ind w:right="762"/>
        <w:rPr>
          <w:rFonts w:ascii="Arial" w:eastAsia="Times New Roman" w:hAnsi="Arial" w:cs="Arial"/>
          <w:color w:val="222222"/>
          <w:sz w:val="28"/>
          <w:szCs w:val="28"/>
          <w:lang w:eastAsia="en-IN"/>
        </w:rPr>
      </w:pPr>
      <w:r>
        <w:rPr>
          <w:rFonts w:ascii="Arial" w:eastAsia="Times New Roman" w:hAnsi="Arial" w:cs="Arial"/>
          <w:color w:val="222222"/>
          <w:sz w:val="28"/>
          <w:szCs w:val="28"/>
          <w:lang w:eastAsia="en-IN"/>
        </w:rPr>
        <w:t>Convenor</w:t>
      </w:r>
    </w:p>
    <w:p w:rsidR="005E2373" w:rsidRDefault="005E2373" w:rsidP="002F5C1C">
      <w:pPr>
        <w:ind w:right="762"/>
        <w:rPr>
          <w:rFonts w:ascii="Arial" w:eastAsia="Times New Roman" w:hAnsi="Arial" w:cs="Arial"/>
          <w:color w:val="222222"/>
          <w:sz w:val="28"/>
          <w:szCs w:val="28"/>
          <w:lang w:eastAsia="en-IN"/>
        </w:rPr>
      </w:pPr>
      <w:r>
        <w:rPr>
          <w:rFonts w:ascii="Arial" w:eastAsia="Times New Roman" w:hAnsi="Arial" w:cs="Arial"/>
          <w:color w:val="222222"/>
          <w:sz w:val="28"/>
          <w:szCs w:val="28"/>
          <w:lang w:eastAsia="en-IN"/>
        </w:rPr>
        <w:t>U.F.B.U.</w:t>
      </w:r>
    </w:p>
    <w:p w:rsidR="005E2373" w:rsidRDefault="005E2373" w:rsidP="002F5C1C">
      <w:pPr>
        <w:ind w:right="762"/>
        <w:rPr>
          <w:rFonts w:ascii="Arial" w:eastAsia="Times New Roman" w:hAnsi="Arial" w:cs="Arial"/>
          <w:color w:val="222222"/>
          <w:sz w:val="28"/>
          <w:szCs w:val="28"/>
          <w:lang w:eastAsia="en-IN"/>
        </w:rPr>
      </w:pPr>
    </w:p>
    <w:p w:rsidR="005E2373" w:rsidRDefault="00F1079B" w:rsidP="002F5C1C">
      <w:pPr>
        <w:ind w:right="762"/>
        <w:rPr>
          <w:rFonts w:ascii="Arial" w:eastAsia="Times New Roman" w:hAnsi="Arial" w:cs="Arial"/>
          <w:color w:val="222222"/>
          <w:sz w:val="28"/>
          <w:szCs w:val="28"/>
          <w:lang w:eastAsia="en-IN"/>
        </w:rPr>
      </w:pPr>
      <w:r>
        <w:rPr>
          <w:rFonts w:ascii="Arial" w:eastAsia="Times New Roman" w:hAnsi="Arial" w:cs="Arial"/>
          <w:color w:val="222222"/>
          <w:sz w:val="28"/>
          <w:szCs w:val="28"/>
          <w:lang w:eastAsia="en-IN"/>
        </w:rPr>
        <w:t>Dear Comrade</w:t>
      </w:r>
    </w:p>
    <w:p w:rsidR="00F1079B" w:rsidRDefault="00F1079B" w:rsidP="002F5C1C">
      <w:pPr>
        <w:ind w:right="762"/>
        <w:rPr>
          <w:rFonts w:ascii="Arial" w:eastAsia="Times New Roman" w:hAnsi="Arial" w:cs="Arial"/>
          <w:color w:val="222222"/>
          <w:sz w:val="28"/>
          <w:szCs w:val="28"/>
          <w:lang w:eastAsia="en-IN"/>
        </w:rPr>
      </w:pPr>
    </w:p>
    <w:p w:rsidR="00F1079B" w:rsidRDefault="00F1079B" w:rsidP="002F5C1C">
      <w:pPr>
        <w:ind w:right="762"/>
        <w:rPr>
          <w:rFonts w:ascii="Arial" w:eastAsia="Times New Roman" w:hAnsi="Arial" w:cs="Arial"/>
          <w:b/>
          <w:color w:val="222222"/>
          <w:sz w:val="28"/>
          <w:szCs w:val="28"/>
          <w:lang w:eastAsia="en-IN"/>
        </w:rPr>
      </w:pPr>
      <w:r w:rsidRPr="00073CF1">
        <w:rPr>
          <w:rFonts w:ascii="Arial" w:eastAsia="Times New Roman" w:hAnsi="Arial" w:cs="Arial"/>
          <w:b/>
          <w:color w:val="222222"/>
          <w:sz w:val="28"/>
          <w:szCs w:val="28"/>
          <w:lang w:eastAsia="en-IN"/>
        </w:rPr>
        <w:t>100% D.A. NEUTRALISATION TO P</w:t>
      </w:r>
      <w:r w:rsidR="00073CF1" w:rsidRPr="00073CF1">
        <w:rPr>
          <w:rFonts w:ascii="Arial" w:eastAsia="Times New Roman" w:hAnsi="Arial" w:cs="Arial"/>
          <w:b/>
          <w:color w:val="222222"/>
          <w:sz w:val="28"/>
          <w:szCs w:val="28"/>
          <w:lang w:eastAsia="en-IN"/>
        </w:rPr>
        <w:t>RE-NOVEMBER 2002 PENSIONERS &amp; IMPROVEMENT IN FAMILY PENSION SCHEME</w:t>
      </w:r>
      <w:r w:rsidR="00D46C06">
        <w:rPr>
          <w:rFonts w:ascii="Arial" w:eastAsia="Times New Roman" w:hAnsi="Arial" w:cs="Arial"/>
          <w:b/>
          <w:color w:val="222222"/>
          <w:sz w:val="28"/>
          <w:szCs w:val="28"/>
          <w:lang w:eastAsia="en-IN"/>
        </w:rPr>
        <w:t xml:space="preserve"> @ 30% OF BASIC PAY</w:t>
      </w:r>
    </w:p>
    <w:p w:rsidR="00073CF1" w:rsidRDefault="00073CF1" w:rsidP="002F5C1C">
      <w:pPr>
        <w:ind w:right="762"/>
        <w:rPr>
          <w:rFonts w:ascii="Arial" w:eastAsia="Times New Roman" w:hAnsi="Arial" w:cs="Arial"/>
          <w:b/>
          <w:color w:val="222222"/>
          <w:sz w:val="28"/>
          <w:szCs w:val="28"/>
          <w:lang w:eastAsia="en-IN"/>
        </w:rPr>
      </w:pPr>
    </w:p>
    <w:p w:rsidR="00073CF1" w:rsidRDefault="00381D1D" w:rsidP="00381D1D">
      <w:pPr>
        <w:ind w:right="762"/>
        <w:jc w:val="both"/>
        <w:rPr>
          <w:rFonts w:ascii="Arial" w:eastAsia="Times New Roman" w:hAnsi="Arial" w:cs="Arial"/>
          <w:color w:val="222222"/>
          <w:sz w:val="28"/>
          <w:szCs w:val="28"/>
          <w:lang w:eastAsia="en-IN"/>
        </w:rPr>
      </w:pPr>
      <w:r>
        <w:rPr>
          <w:rFonts w:ascii="Arial" w:eastAsia="Times New Roman" w:hAnsi="Arial" w:cs="Arial"/>
          <w:color w:val="222222"/>
          <w:sz w:val="28"/>
          <w:szCs w:val="28"/>
          <w:lang w:eastAsia="en-IN"/>
        </w:rPr>
        <w:t>We wish to inv</w:t>
      </w:r>
      <w:r w:rsidR="000F2AEA">
        <w:rPr>
          <w:rFonts w:ascii="Arial" w:eastAsia="Times New Roman" w:hAnsi="Arial" w:cs="Arial"/>
          <w:color w:val="222222"/>
          <w:sz w:val="28"/>
          <w:szCs w:val="28"/>
          <w:lang w:eastAsia="en-IN"/>
        </w:rPr>
        <w:t>ite your kind reference to the Record N</w:t>
      </w:r>
      <w:r>
        <w:rPr>
          <w:rFonts w:ascii="Arial" w:eastAsia="Times New Roman" w:hAnsi="Arial" w:cs="Arial"/>
          <w:color w:val="222222"/>
          <w:sz w:val="28"/>
          <w:szCs w:val="28"/>
          <w:lang w:eastAsia="en-IN"/>
        </w:rPr>
        <w:t xml:space="preserve">ote dated 25.05.2015 between IBA and UBFU constituents wherein the pending issues of retirees </w:t>
      </w:r>
      <w:r w:rsidR="00F62325">
        <w:rPr>
          <w:rFonts w:ascii="Arial" w:eastAsia="Times New Roman" w:hAnsi="Arial" w:cs="Arial"/>
          <w:color w:val="222222"/>
          <w:sz w:val="28"/>
          <w:szCs w:val="28"/>
          <w:lang w:eastAsia="en-IN"/>
        </w:rPr>
        <w:t>were listed along with the response of IBA. The response of IBA in respect of these two issues is furnished below for a ready reference:</w:t>
      </w:r>
    </w:p>
    <w:p w:rsidR="00F62325" w:rsidRDefault="00F62325" w:rsidP="00381D1D">
      <w:pPr>
        <w:ind w:right="762"/>
        <w:jc w:val="both"/>
        <w:rPr>
          <w:rFonts w:ascii="Arial" w:eastAsia="Times New Roman" w:hAnsi="Arial" w:cs="Arial"/>
          <w:color w:val="222222"/>
          <w:sz w:val="28"/>
          <w:szCs w:val="28"/>
          <w:lang w:eastAsia="en-IN"/>
        </w:rPr>
      </w:pPr>
    </w:p>
    <w:p w:rsidR="00F62325" w:rsidRPr="00C603F7" w:rsidRDefault="00C603F7" w:rsidP="00F62325">
      <w:pPr>
        <w:pStyle w:val="ListParagraph"/>
        <w:numPr>
          <w:ilvl w:val="0"/>
          <w:numId w:val="6"/>
        </w:numPr>
        <w:ind w:right="762"/>
        <w:jc w:val="both"/>
        <w:rPr>
          <w:rFonts w:ascii="Arial" w:eastAsia="Times New Roman" w:hAnsi="Arial" w:cs="Arial"/>
          <w:color w:val="222222"/>
          <w:sz w:val="28"/>
          <w:szCs w:val="28"/>
          <w:lang w:eastAsia="en-IN"/>
        </w:rPr>
      </w:pPr>
      <w:r w:rsidRPr="00073CF1">
        <w:rPr>
          <w:rFonts w:ascii="Arial" w:eastAsia="Times New Roman" w:hAnsi="Arial" w:cs="Arial"/>
          <w:b/>
          <w:color w:val="222222"/>
          <w:sz w:val="28"/>
          <w:szCs w:val="28"/>
          <w:lang w:eastAsia="en-IN"/>
        </w:rPr>
        <w:t>100% D.A. NEUTRALISATION TO PRE-NOVEMBER 2002 PENSIONERS</w:t>
      </w:r>
    </w:p>
    <w:p w:rsidR="00C603F7" w:rsidRDefault="00C603F7" w:rsidP="00C603F7">
      <w:pPr>
        <w:pStyle w:val="ListParagraph"/>
        <w:ind w:right="762"/>
        <w:jc w:val="both"/>
        <w:rPr>
          <w:rFonts w:ascii="Arial" w:eastAsia="Times New Roman" w:hAnsi="Arial" w:cs="Arial"/>
          <w:color w:val="222222"/>
          <w:sz w:val="28"/>
          <w:szCs w:val="28"/>
          <w:lang w:eastAsia="en-IN"/>
        </w:rPr>
      </w:pPr>
      <w:r>
        <w:rPr>
          <w:rFonts w:ascii="Arial" w:eastAsia="Times New Roman" w:hAnsi="Arial" w:cs="Arial"/>
          <w:b/>
          <w:color w:val="222222"/>
          <w:sz w:val="28"/>
          <w:szCs w:val="28"/>
          <w:lang w:eastAsia="en-IN"/>
        </w:rPr>
        <w:t xml:space="preserve">IBA’s response: </w:t>
      </w:r>
      <w:r>
        <w:rPr>
          <w:rFonts w:ascii="Arial" w:eastAsia="Times New Roman" w:hAnsi="Arial" w:cs="Arial"/>
          <w:color w:val="222222"/>
          <w:sz w:val="28"/>
          <w:szCs w:val="28"/>
          <w:lang w:eastAsia="en-IN"/>
        </w:rPr>
        <w:t>“the matter is sub</w:t>
      </w:r>
      <w:r w:rsidR="008909F2">
        <w:rPr>
          <w:rFonts w:ascii="Arial" w:eastAsia="Times New Roman" w:hAnsi="Arial" w:cs="Arial"/>
          <w:color w:val="222222"/>
          <w:sz w:val="28"/>
          <w:szCs w:val="28"/>
          <w:lang w:eastAsia="en-IN"/>
        </w:rPr>
        <w:t xml:space="preserve"> </w:t>
      </w:r>
      <w:r>
        <w:rPr>
          <w:rFonts w:ascii="Arial" w:eastAsia="Times New Roman" w:hAnsi="Arial" w:cs="Arial"/>
          <w:color w:val="222222"/>
          <w:sz w:val="28"/>
          <w:szCs w:val="28"/>
          <w:lang w:eastAsia="en-IN"/>
        </w:rPr>
        <w:t xml:space="preserve">judice as certain cases on this issue are pending for a decision with Supreme Court.  As such IBA cannot take a decision on this issue at this stage.  From a humanitarian </w:t>
      </w:r>
      <w:r w:rsidR="00EB6C4F">
        <w:rPr>
          <w:rFonts w:ascii="Arial" w:eastAsia="Times New Roman" w:hAnsi="Arial" w:cs="Arial"/>
          <w:color w:val="222222"/>
          <w:sz w:val="28"/>
          <w:szCs w:val="28"/>
          <w:lang w:eastAsia="en-IN"/>
        </w:rPr>
        <w:t xml:space="preserve">point of view, IBA may examine feasibility of providing 100% dearness relief neutralisation to pre-November 2002 retirees based on a detailed costing </w:t>
      </w:r>
      <w:r w:rsidR="00C946EE">
        <w:rPr>
          <w:rFonts w:ascii="Arial" w:eastAsia="Times New Roman" w:hAnsi="Arial" w:cs="Arial"/>
          <w:color w:val="222222"/>
          <w:sz w:val="28"/>
          <w:szCs w:val="28"/>
          <w:lang w:eastAsia="en-IN"/>
        </w:rPr>
        <w:t>exercise</w:t>
      </w:r>
      <w:r w:rsidR="00EB6C4F">
        <w:rPr>
          <w:rFonts w:ascii="Arial" w:eastAsia="Times New Roman" w:hAnsi="Arial" w:cs="Arial"/>
          <w:color w:val="222222"/>
          <w:sz w:val="28"/>
          <w:szCs w:val="28"/>
          <w:lang w:eastAsia="en-IN"/>
        </w:rPr>
        <w:t>”.</w:t>
      </w:r>
    </w:p>
    <w:p w:rsidR="00D80270" w:rsidRDefault="00D80270" w:rsidP="00EB6C4F">
      <w:pPr>
        <w:ind w:right="762"/>
        <w:jc w:val="both"/>
        <w:rPr>
          <w:rFonts w:ascii="Arial" w:eastAsia="Times New Roman" w:hAnsi="Arial" w:cs="Arial"/>
          <w:color w:val="222222"/>
          <w:sz w:val="28"/>
          <w:szCs w:val="28"/>
          <w:lang w:eastAsia="en-IN"/>
        </w:rPr>
      </w:pPr>
    </w:p>
    <w:p w:rsidR="00D80270" w:rsidRPr="00D80270" w:rsidRDefault="00D80270" w:rsidP="00D80270">
      <w:pPr>
        <w:pStyle w:val="ListParagraph"/>
        <w:numPr>
          <w:ilvl w:val="0"/>
          <w:numId w:val="6"/>
        </w:numPr>
        <w:ind w:right="762"/>
        <w:jc w:val="both"/>
        <w:rPr>
          <w:rFonts w:ascii="Arial" w:eastAsia="Times New Roman" w:hAnsi="Arial" w:cs="Arial"/>
          <w:color w:val="222222"/>
          <w:sz w:val="28"/>
          <w:szCs w:val="28"/>
          <w:lang w:eastAsia="en-IN"/>
        </w:rPr>
      </w:pPr>
      <w:r w:rsidRPr="00073CF1">
        <w:rPr>
          <w:rFonts w:ascii="Arial" w:eastAsia="Times New Roman" w:hAnsi="Arial" w:cs="Arial"/>
          <w:b/>
          <w:color w:val="222222"/>
          <w:sz w:val="28"/>
          <w:szCs w:val="28"/>
          <w:lang w:eastAsia="en-IN"/>
        </w:rPr>
        <w:t>IMPROVEMENT IN FAMILY PENSION SCHEME</w:t>
      </w:r>
      <w:r w:rsidR="00D46C06">
        <w:rPr>
          <w:rFonts w:ascii="Arial" w:eastAsia="Times New Roman" w:hAnsi="Arial" w:cs="Arial"/>
          <w:b/>
          <w:color w:val="222222"/>
          <w:sz w:val="28"/>
          <w:szCs w:val="28"/>
          <w:lang w:eastAsia="en-IN"/>
        </w:rPr>
        <w:t xml:space="preserve"> @ 30% OF BASIC PAY:</w:t>
      </w:r>
    </w:p>
    <w:p w:rsidR="00D80270" w:rsidRDefault="00D80270" w:rsidP="00D80270">
      <w:pPr>
        <w:pStyle w:val="ListParagraph"/>
        <w:ind w:right="762"/>
        <w:jc w:val="both"/>
        <w:rPr>
          <w:rFonts w:ascii="Arial" w:eastAsia="Times New Roman" w:hAnsi="Arial" w:cs="Arial"/>
          <w:color w:val="222222"/>
          <w:sz w:val="28"/>
          <w:szCs w:val="28"/>
          <w:lang w:eastAsia="en-IN"/>
        </w:rPr>
      </w:pPr>
      <w:r>
        <w:rPr>
          <w:rFonts w:ascii="Arial" w:eastAsia="Times New Roman" w:hAnsi="Arial" w:cs="Arial"/>
          <w:b/>
          <w:color w:val="222222"/>
          <w:sz w:val="28"/>
          <w:szCs w:val="28"/>
          <w:lang w:eastAsia="en-IN"/>
        </w:rPr>
        <w:t xml:space="preserve">IBA’s response: </w:t>
      </w:r>
      <w:r>
        <w:rPr>
          <w:rFonts w:ascii="Arial" w:eastAsia="Times New Roman" w:hAnsi="Arial" w:cs="Arial"/>
          <w:color w:val="222222"/>
          <w:sz w:val="28"/>
          <w:szCs w:val="28"/>
          <w:lang w:eastAsia="en-IN"/>
        </w:rPr>
        <w:t>“While the IBA is sympathetic to the issue, the cost involved is significant and unaffordable at the present juncture.  IBA will examine cost implications and sustainability of each Bank at a future date”.</w:t>
      </w:r>
    </w:p>
    <w:p w:rsidR="00D80270" w:rsidRDefault="00D80270" w:rsidP="00D80270">
      <w:pPr>
        <w:ind w:right="762"/>
        <w:jc w:val="both"/>
        <w:rPr>
          <w:rFonts w:ascii="Arial" w:eastAsia="Times New Roman" w:hAnsi="Arial" w:cs="Arial"/>
          <w:color w:val="222222"/>
          <w:sz w:val="28"/>
          <w:szCs w:val="28"/>
          <w:lang w:eastAsia="en-IN"/>
        </w:rPr>
      </w:pPr>
    </w:p>
    <w:p w:rsidR="00D80270" w:rsidRPr="002644BA" w:rsidRDefault="00D80270" w:rsidP="00D80270">
      <w:pPr>
        <w:ind w:right="762"/>
        <w:jc w:val="both"/>
        <w:rPr>
          <w:rFonts w:ascii="Arial" w:eastAsia="Times New Roman" w:hAnsi="Arial" w:cs="Arial"/>
          <w:color w:val="222222"/>
          <w:sz w:val="28"/>
          <w:szCs w:val="28"/>
          <w:lang w:eastAsia="en-IN"/>
        </w:rPr>
      </w:pPr>
      <w:r>
        <w:rPr>
          <w:rFonts w:ascii="Arial" w:eastAsia="Times New Roman" w:hAnsi="Arial" w:cs="Arial"/>
          <w:color w:val="222222"/>
          <w:sz w:val="28"/>
          <w:szCs w:val="28"/>
          <w:lang w:eastAsia="en-IN"/>
        </w:rPr>
        <w:t>In this backdrop</w:t>
      </w:r>
      <w:r w:rsidR="000F2AEA">
        <w:rPr>
          <w:rFonts w:ascii="Arial" w:eastAsia="Times New Roman" w:hAnsi="Arial" w:cs="Arial"/>
          <w:color w:val="222222"/>
          <w:sz w:val="28"/>
          <w:szCs w:val="28"/>
          <w:lang w:eastAsia="en-IN"/>
        </w:rPr>
        <w:t>, we the Apex Organisations of Bank Pensioners and R</w:t>
      </w:r>
      <w:r w:rsidR="00F27055">
        <w:rPr>
          <w:rFonts w:ascii="Arial" w:eastAsia="Times New Roman" w:hAnsi="Arial" w:cs="Arial"/>
          <w:color w:val="222222"/>
          <w:sz w:val="28"/>
          <w:szCs w:val="28"/>
          <w:lang w:eastAsia="en-IN"/>
        </w:rPr>
        <w:t>etirees representing 100% membership, would like to request you to take up the above two issues on priority with IBA and help the retirees in getting these two issues resolved at the earliest</w:t>
      </w:r>
      <w:r w:rsidR="00C946EE">
        <w:rPr>
          <w:rFonts w:ascii="Arial" w:eastAsia="Times New Roman" w:hAnsi="Arial" w:cs="Arial"/>
          <w:color w:val="222222"/>
          <w:sz w:val="28"/>
          <w:szCs w:val="28"/>
          <w:lang w:eastAsia="en-IN"/>
        </w:rPr>
        <w:t xml:space="preserve">.  </w:t>
      </w:r>
      <w:r w:rsidR="00C946EE" w:rsidRPr="002644BA">
        <w:rPr>
          <w:rFonts w:ascii="Arial" w:eastAsia="Times New Roman" w:hAnsi="Arial" w:cs="Arial"/>
          <w:color w:val="222222"/>
          <w:sz w:val="28"/>
          <w:szCs w:val="28"/>
          <w:lang w:eastAsia="en-IN"/>
        </w:rPr>
        <w:t>In this connection we also furnish the inputs/details about both the issues for your consideration and taking up with IBA.</w:t>
      </w:r>
    </w:p>
    <w:p w:rsidR="008909F2" w:rsidRDefault="008909F2" w:rsidP="00D80270">
      <w:pPr>
        <w:ind w:right="762"/>
        <w:jc w:val="both"/>
        <w:rPr>
          <w:rFonts w:ascii="Arial" w:eastAsia="Times New Roman" w:hAnsi="Arial" w:cs="Arial"/>
          <w:color w:val="222222"/>
          <w:sz w:val="28"/>
          <w:szCs w:val="28"/>
          <w:lang w:eastAsia="en-IN"/>
        </w:rPr>
      </w:pPr>
    </w:p>
    <w:p w:rsidR="008909F2" w:rsidRDefault="008909F2" w:rsidP="008909F2">
      <w:pPr>
        <w:ind w:right="762"/>
        <w:jc w:val="both"/>
        <w:rPr>
          <w:rFonts w:ascii="Arial" w:eastAsia="Times New Roman" w:hAnsi="Arial" w:cs="Arial"/>
          <w:b/>
          <w:color w:val="222222"/>
          <w:sz w:val="28"/>
          <w:szCs w:val="28"/>
          <w:lang w:eastAsia="en-IN"/>
        </w:rPr>
      </w:pPr>
    </w:p>
    <w:p w:rsidR="008909F2" w:rsidRDefault="008909F2" w:rsidP="008909F2">
      <w:pPr>
        <w:ind w:right="762"/>
        <w:jc w:val="both"/>
        <w:rPr>
          <w:rFonts w:ascii="Arial" w:eastAsia="Times New Roman" w:hAnsi="Arial" w:cs="Arial"/>
          <w:b/>
          <w:color w:val="222222"/>
          <w:sz w:val="28"/>
          <w:szCs w:val="28"/>
          <w:lang w:eastAsia="en-IN"/>
        </w:rPr>
      </w:pPr>
    </w:p>
    <w:p w:rsidR="008909F2" w:rsidRDefault="008909F2" w:rsidP="008909F2">
      <w:pPr>
        <w:ind w:right="762"/>
        <w:jc w:val="both"/>
        <w:rPr>
          <w:rFonts w:ascii="Arial" w:eastAsia="Times New Roman" w:hAnsi="Arial" w:cs="Arial"/>
          <w:b/>
          <w:color w:val="222222"/>
          <w:sz w:val="28"/>
          <w:szCs w:val="28"/>
          <w:lang w:eastAsia="en-IN"/>
        </w:rPr>
      </w:pPr>
      <w:r w:rsidRPr="008909F2">
        <w:rPr>
          <w:rFonts w:ascii="Arial" w:eastAsia="Times New Roman" w:hAnsi="Arial" w:cs="Arial"/>
          <w:b/>
          <w:color w:val="222222"/>
          <w:sz w:val="28"/>
          <w:szCs w:val="28"/>
          <w:lang w:eastAsia="en-IN"/>
        </w:rPr>
        <w:lastRenderedPageBreak/>
        <w:t>100% D.A. NEUTRALISATION TO PRE-NOVEMBER 2002 PENSIONERS</w:t>
      </w:r>
    </w:p>
    <w:p w:rsidR="0016650B" w:rsidRDefault="0016650B" w:rsidP="008909F2">
      <w:pPr>
        <w:ind w:right="762"/>
        <w:jc w:val="both"/>
        <w:rPr>
          <w:rFonts w:ascii="Arial" w:eastAsia="Times New Roman" w:hAnsi="Arial" w:cs="Arial"/>
          <w:color w:val="222222"/>
          <w:sz w:val="28"/>
          <w:szCs w:val="28"/>
          <w:lang w:eastAsia="en-IN"/>
        </w:rPr>
      </w:pPr>
      <w:r>
        <w:rPr>
          <w:rFonts w:ascii="Arial" w:eastAsia="Times New Roman" w:hAnsi="Arial" w:cs="Arial"/>
          <w:color w:val="222222"/>
          <w:sz w:val="28"/>
          <w:szCs w:val="28"/>
          <w:lang w:eastAsia="en-IN"/>
        </w:rPr>
        <w:t>The honourable Supreme Court has disposed off the issue on 16</w:t>
      </w:r>
      <w:r w:rsidRPr="0016650B">
        <w:rPr>
          <w:rFonts w:ascii="Arial" w:eastAsia="Times New Roman" w:hAnsi="Arial" w:cs="Arial"/>
          <w:color w:val="222222"/>
          <w:sz w:val="28"/>
          <w:szCs w:val="28"/>
          <w:vertAlign w:val="superscript"/>
          <w:lang w:eastAsia="en-IN"/>
        </w:rPr>
        <w:t>th</w:t>
      </w:r>
      <w:r>
        <w:rPr>
          <w:rFonts w:ascii="Arial" w:eastAsia="Times New Roman" w:hAnsi="Arial" w:cs="Arial"/>
          <w:color w:val="222222"/>
          <w:sz w:val="28"/>
          <w:szCs w:val="28"/>
          <w:lang w:eastAsia="en-IN"/>
        </w:rPr>
        <w:t xml:space="preserve"> May 2018 and</w:t>
      </w:r>
      <w:r w:rsidR="00C87234">
        <w:rPr>
          <w:rFonts w:ascii="Arial" w:eastAsia="Times New Roman" w:hAnsi="Arial" w:cs="Arial"/>
          <w:color w:val="222222"/>
          <w:sz w:val="28"/>
          <w:szCs w:val="28"/>
          <w:lang w:eastAsia="en-IN"/>
        </w:rPr>
        <w:t xml:space="preserve"> now</w:t>
      </w:r>
      <w:r>
        <w:rPr>
          <w:rFonts w:ascii="Arial" w:eastAsia="Times New Roman" w:hAnsi="Arial" w:cs="Arial"/>
          <w:color w:val="222222"/>
          <w:sz w:val="28"/>
          <w:szCs w:val="28"/>
          <w:lang w:eastAsia="en-IN"/>
        </w:rPr>
        <w:t xml:space="preserve"> it is no longer sub judice. </w:t>
      </w:r>
      <w:r w:rsidR="000873F1">
        <w:rPr>
          <w:rFonts w:ascii="Arial" w:eastAsia="Times New Roman" w:hAnsi="Arial" w:cs="Arial"/>
          <w:color w:val="222222"/>
          <w:sz w:val="28"/>
          <w:szCs w:val="28"/>
          <w:lang w:eastAsia="en-IN"/>
        </w:rPr>
        <w:t>The writ petitions in the honourable High Courts at Madras and Calcutta were initially filed by the individual aggrieved members and affiliate of the apex organisation.  However, when the matter came in appeal before the honourable Supreme Court, our apex organisations</w:t>
      </w:r>
      <w:r w:rsidR="00031428">
        <w:rPr>
          <w:rFonts w:ascii="Arial" w:eastAsia="Times New Roman" w:hAnsi="Arial" w:cs="Arial"/>
          <w:color w:val="222222"/>
          <w:sz w:val="28"/>
          <w:szCs w:val="28"/>
          <w:lang w:eastAsia="en-IN"/>
        </w:rPr>
        <w:t xml:space="preserve"> also intervened so as to extend financial and logistic support for effective coordination with the senior advocates.  </w:t>
      </w:r>
      <w:r w:rsidR="0002037D">
        <w:rPr>
          <w:rFonts w:ascii="Arial" w:eastAsia="Times New Roman" w:hAnsi="Arial" w:cs="Arial"/>
          <w:color w:val="222222"/>
          <w:sz w:val="28"/>
          <w:szCs w:val="28"/>
          <w:lang w:eastAsia="en-IN"/>
        </w:rPr>
        <w:t xml:space="preserve">The retirees supported by the organisations of retirees have lost the case in Supreme Court. But we are of the considered view that it was a bad loss.  We recapitulate the observations of the honourable bench of the Supreme Court after </w:t>
      </w:r>
      <w:r w:rsidR="00FB5EB8">
        <w:rPr>
          <w:rFonts w:ascii="Arial" w:eastAsia="Times New Roman" w:hAnsi="Arial" w:cs="Arial"/>
          <w:color w:val="222222"/>
          <w:sz w:val="28"/>
          <w:szCs w:val="28"/>
          <w:lang w:eastAsia="en-IN"/>
        </w:rPr>
        <w:t>completion of arguments by the parties to the case hereunder:</w:t>
      </w:r>
    </w:p>
    <w:p w:rsidR="00FB5EB8" w:rsidRDefault="00FB5EB8" w:rsidP="008909F2">
      <w:pPr>
        <w:ind w:right="762"/>
        <w:jc w:val="both"/>
        <w:rPr>
          <w:rFonts w:ascii="Arial" w:eastAsia="Times New Roman" w:hAnsi="Arial" w:cs="Arial"/>
          <w:color w:val="222222"/>
          <w:sz w:val="28"/>
          <w:szCs w:val="28"/>
          <w:lang w:eastAsia="en-IN"/>
        </w:rPr>
      </w:pPr>
    </w:p>
    <w:p w:rsidR="00FB5EB8" w:rsidRDefault="00FB5EB8" w:rsidP="00FB5EB8">
      <w:pPr>
        <w:pStyle w:val="ListParagraph"/>
        <w:numPr>
          <w:ilvl w:val="0"/>
          <w:numId w:val="8"/>
        </w:numPr>
        <w:ind w:right="762"/>
        <w:jc w:val="both"/>
        <w:rPr>
          <w:rFonts w:ascii="Arial" w:eastAsia="Times New Roman" w:hAnsi="Arial" w:cs="Arial"/>
          <w:color w:val="222222"/>
          <w:sz w:val="28"/>
          <w:szCs w:val="28"/>
          <w:lang w:eastAsia="en-IN"/>
        </w:rPr>
      </w:pPr>
      <w:r>
        <w:rPr>
          <w:rFonts w:ascii="Arial" w:eastAsia="Times New Roman" w:hAnsi="Arial" w:cs="Arial"/>
          <w:color w:val="222222"/>
          <w:sz w:val="28"/>
          <w:szCs w:val="28"/>
          <w:lang w:eastAsia="en-IN"/>
        </w:rPr>
        <w:t xml:space="preserve">That this court has already dismissed the appeals of the retirees against the order of </w:t>
      </w:r>
      <w:r w:rsidR="00F6380B">
        <w:rPr>
          <w:rFonts w:ascii="Arial" w:eastAsia="Times New Roman" w:hAnsi="Arial" w:cs="Arial"/>
          <w:color w:val="222222"/>
          <w:sz w:val="28"/>
          <w:szCs w:val="28"/>
          <w:lang w:eastAsia="en-IN"/>
        </w:rPr>
        <w:t>High Court of Madras on similar issue and there cannot be two different and contradictory judgements by this court on the same matter.</w:t>
      </w:r>
    </w:p>
    <w:p w:rsidR="000C77C5" w:rsidRDefault="000C77C5" w:rsidP="000C77C5">
      <w:pPr>
        <w:pStyle w:val="ListParagraph"/>
        <w:ind w:left="1080" w:right="762"/>
        <w:jc w:val="both"/>
        <w:rPr>
          <w:rFonts w:ascii="Arial" w:eastAsia="Times New Roman" w:hAnsi="Arial" w:cs="Arial"/>
          <w:color w:val="222222"/>
          <w:sz w:val="28"/>
          <w:szCs w:val="28"/>
          <w:lang w:eastAsia="en-IN"/>
        </w:rPr>
      </w:pPr>
    </w:p>
    <w:p w:rsidR="00F6380B" w:rsidRDefault="00F6380B" w:rsidP="00FB5EB8">
      <w:pPr>
        <w:pStyle w:val="ListParagraph"/>
        <w:numPr>
          <w:ilvl w:val="0"/>
          <w:numId w:val="8"/>
        </w:numPr>
        <w:ind w:right="762"/>
        <w:jc w:val="both"/>
        <w:rPr>
          <w:rFonts w:ascii="Arial" w:eastAsia="Times New Roman" w:hAnsi="Arial" w:cs="Arial"/>
          <w:color w:val="222222"/>
          <w:sz w:val="28"/>
          <w:szCs w:val="28"/>
          <w:lang w:eastAsia="en-IN"/>
        </w:rPr>
      </w:pPr>
      <w:r>
        <w:rPr>
          <w:rFonts w:ascii="Arial" w:eastAsia="Times New Roman" w:hAnsi="Arial" w:cs="Arial"/>
          <w:color w:val="222222"/>
          <w:sz w:val="28"/>
          <w:szCs w:val="28"/>
          <w:lang w:eastAsia="en-IN"/>
        </w:rPr>
        <w:t xml:space="preserve">That the court suggested the senior advocates representing the appellants and the respondents </w:t>
      </w:r>
      <w:r w:rsidR="00932D34">
        <w:rPr>
          <w:rFonts w:ascii="Arial" w:eastAsia="Times New Roman" w:hAnsi="Arial" w:cs="Arial"/>
          <w:color w:val="222222"/>
          <w:sz w:val="28"/>
          <w:szCs w:val="28"/>
          <w:lang w:eastAsia="en-IN"/>
        </w:rPr>
        <w:t xml:space="preserve">three options viz. </w:t>
      </w:r>
    </w:p>
    <w:p w:rsidR="00932D34" w:rsidRDefault="00932D34" w:rsidP="00932D34">
      <w:pPr>
        <w:pStyle w:val="ListParagraph"/>
        <w:numPr>
          <w:ilvl w:val="0"/>
          <w:numId w:val="9"/>
        </w:numPr>
        <w:ind w:right="762"/>
        <w:jc w:val="both"/>
        <w:rPr>
          <w:rFonts w:ascii="Arial" w:eastAsia="Times New Roman" w:hAnsi="Arial" w:cs="Arial"/>
          <w:color w:val="222222"/>
          <w:sz w:val="28"/>
          <w:szCs w:val="28"/>
          <w:lang w:eastAsia="en-IN"/>
        </w:rPr>
      </w:pPr>
      <w:r>
        <w:rPr>
          <w:rFonts w:ascii="Arial" w:eastAsia="Times New Roman" w:hAnsi="Arial" w:cs="Arial"/>
          <w:color w:val="222222"/>
          <w:sz w:val="28"/>
          <w:szCs w:val="28"/>
          <w:lang w:eastAsia="en-IN"/>
        </w:rPr>
        <w:t>The court recalls the earlier order in case of Madras High Court appeals and then passes a fresh order in this case.</w:t>
      </w:r>
    </w:p>
    <w:p w:rsidR="00932D34" w:rsidRDefault="00F64F12" w:rsidP="00932D34">
      <w:pPr>
        <w:pStyle w:val="ListParagraph"/>
        <w:numPr>
          <w:ilvl w:val="0"/>
          <w:numId w:val="9"/>
        </w:numPr>
        <w:ind w:right="762"/>
        <w:jc w:val="both"/>
        <w:rPr>
          <w:rFonts w:ascii="Arial" w:eastAsia="Times New Roman" w:hAnsi="Arial" w:cs="Arial"/>
          <w:color w:val="222222"/>
          <w:sz w:val="28"/>
          <w:szCs w:val="28"/>
          <w:lang w:eastAsia="en-IN"/>
        </w:rPr>
      </w:pPr>
      <w:r>
        <w:rPr>
          <w:rFonts w:ascii="Arial" w:eastAsia="Times New Roman" w:hAnsi="Arial" w:cs="Arial"/>
          <w:color w:val="222222"/>
          <w:sz w:val="28"/>
          <w:szCs w:val="28"/>
          <w:lang w:eastAsia="en-IN"/>
        </w:rPr>
        <w:t>That this case is referred to a larger bench for disposal;</w:t>
      </w:r>
    </w:p>
    <w:p w:rsidR="00F64F12" w:rsidRDefault="00F64F12" w:rsidP="00932D34">
      <w:pPr>
        <w:pStyle w:val="ListParagraph"/>
        <w:numPr>
          <w:ilvl w:val="0"/>
          <w:numId w:val="9"/>
        </w:numPr>
        <w:ind w:right="762"/>
        <w:jc w:val="both"/>
        <w:rPr>
          <w:rFonts w:ascii="Arial" w:eastAsia="Times New Roman" w:hAnsi="Arial" w:cs="Arial"/>
          <w:color w:val="222222"/>
          <w:sz w:val="28"/>
          <w:szCs w:val="28"/>
          <w:lang w:eastAsia="en-IN"/>
        </w:rPr>
      </w:pPr>
      <w:r>
        <w:rPr>
          <w:rFonts w:ascii="Arial" w:eastAsia="Times New Roman" w:hAnsi="Arial" w:cs="Arial"/>
          <w:color w:val="222222"/>
          <w:sz w:val="28"/>
          <w:szCs w:val="28"/>
          <w:lang w:eastAsia="en-IN"/>
        </w:rPr>
        <w:t>The appellants in case of Madras High Court order file review petitions which will be tagged with this case after c</w:t>
      </w:r>
      <w:r w:rsidR="00F526A3">
        <w:rPr>
          <w:rFonts w:ascii="Arial" w:eastAsia="Times New Roman" w:hAnsi="Arial" w:cs="Arial"/>
          <w:color w:val="222222"/>
          <w:sz w:val="28"/>
          <w:szCs w:val="28"/>
          <w:lang w:eastAsia="en-IN"/>
        </w:rPr>
        <w:t>ondoning the delay and heard in</w:t>
      </w:r>
      <w:r>
        <w:rPr>
          <w:rFonts w:ascii="Arial" w:eastAsia="Times New Roman" w:hAnsi="Arial" w:cs="Arial"/>
          <w:color w:val="222222"/>
          <w:sz w:val="28"/>
          <w:szCs w:val="28"/>
          <w:lang w:eastAsia="en-IN"/>
        </w:rPr>
        <w:t xml:space="preserve"> this court.</w:t>
      </w:r>
    </w:p>
    <w:p w:rsidR="000C77C5" w:rsidRDefault="000C77C5" w:rsidP="000C77C5">
      <w:pPr>
        <w:ind w:right="762"/>
        <w:jc w:val="both"/>
        <w:rPr>
          <w:rFonts w:ascii="Arial" w:eastAsia="Times New Roman" w:hAnsi="Arial" w:cs="Arial"/>
          <w:color w:val="222222"/>
          <w:sz w:val="28"/>
          <w:szCs w:val="28"/>
          <w:lang w:eastAsia="en-IN"/>
        </w:rPr>
      </w:pPr>
    </w:p>
    <w:p w:rsidR="000C77C5" w:rsidRDefault="000C77C5" w:rsidP="000C77C5">
      <w:pPr>
        <w:ind w:right="762"/>
        <w:jc w:val="both"/>
        <w:rPr>
          <w:rFonts w:ascii="Arial" w:eastAsia="Times New Roman" w:hAnsi="Arial" w:cs="Arial"/>
          <w:color w:val="222222"/>
          <w:sz w:val="28"/>
          <w:szCs w:val="28"/>
          <w:lang w:eastAsia="en-IN"/>
        </w:rPr>
      </w:pPr>
      <w:r>
        <w:rPr>
          <w:rFonts w:ascii="Arial" w:eastAsia="Times New Roman" w:hAnsi="Arial" w:cs="Arial"/>
          <w:color w:val="222222"/>
          <w:sz w:val="28"/>
          <w:szCs w:val="28"/>
          <w:lang w:eastAsia="en-IN"/>
        </w:rPr>
        <w:t>A careful reading of the observat</w:t>
      </w:r>
      <w:r w:rsidR="003A28BD">
        <w:rPr>
          <w:rFonts w:ascii="Arial" w:eastAsia="Times New Roman" w:hAnsi="Arial" w:cs="Arial"/>
          <w:color w:val="222222"/>
          <w:sz w:val="28"/>
          <w:szCs w:val="28"/>
          <w:lang w:eastAsia="en-IN"/>
        </w:rPr>
        <w:t>ions made by the H</w:t>
      </w:r>
      <w:r w:rsidR="00E06331">
        <w:rPr>
          <w:rFonts w:ascii="Arial" w:eastAsia="Times New Roman" w:hAnsi="Arial" w:cs="Arial"/>
          <w:color w:val="222222"/>
          <w:sz w:val="28"/>
          <w:szCs w:val="28"/>
          <w:lang w:eastAsia="en-IN"/>
        </w:rPr>
        <w:t xml:space="preserve">onourable </w:t>
      </w:r>
      <w:r w:rsidR="003A28BD">
        <w:rPr>
          <w:rFonts w:ascii="Arial" w:eastAsia="Times New Roman" w:hAnsi="Arial" w:cs="Arial"/>
          <w:color w:val="222222"/>
          <w:sz w:val="28"/>
          <w:szCs w:val="28"/>
          <w:lang w:eastAsia="en-IN"/>
        </w:rPr>
        <w:t>B</w:t>
      </w:r>
      <w:r>
        <w:rPr>
          <w:rFonts w:ascii="Arial" w:eastAsia="Times New Roman" w:hAnsi="Arial" w:cs="Arial"/>
          <w:color w:val="222222"/>
          <w:sz w:val="28"/>
          <w:szCs w:val="28"/>
          <w:lang w:eastAsia="en-IN"/>
        </w:rPr>
        <w:t>ench</w:t>
      </w:r>
      <w:r w:rsidR="00E06331">
        <w:rPr>
          <w:rFonts w:ascii="Arial" w:eastAsia="Times New Roman" w:hAnsi="Arial" w:cs="Arial"/>
          <w:color w:val="222222"/>
          <w:sz w:val="28"/>
          <w:szCs w:val="28"/>
          <w:lang w:eastAsia="en-IN"/>
        </w:rPr>
        <w:t xml:space="preserve"> of Supreme Court would give a clear and unambiguous impression that the case was tilted towards the retirees.</w:t>
      </w:r>
      <w:r w:rsidR="00F526A3">
        <w:rPr>
          <w:rFonts w:ascii="Arial" w:eastAsia="Times New Roman" w:hAnsi="Arial" w:cs="Arial"/>
          <w:color w:val="222222"/>
          <w:sz w:val="28"/>
          <w:szCs w:val="28"/>
          <w:lang w:eastAsia="en-IN"/>
        </w:rPr>
        <w:t xml:space="preserve">  In furtherance to these observations, all the appellants in case of Madras High Court filed their review petitions which were tagged with the case of United Bank of India after condoning the delay.  </w:t>
      </w:r>
      <w:r w:rsidR="00CC0D20">
        <w:rPr>
          <w:rFonts w:ascii="Arial" w:eastAsia="Times New Roman" w:hAnsi="Arial" w:cs="Arial"/>
          <w:color w:val="222222"/>
          <w:sz w:val="28"/>
          <w:szCs w:val="28"/>
          <w:lang w:eastAsia="en-IN"/>
        </w:rPr>
        <w:t>The case was heard on 23</w:t>
      </w:r>
      <w:r w:rsidR="00CC0D20" w:rsidRPr="00CC0D20">
        <w:rPr>
          <w:rFonts w:ascii="Arial" w:eastAsia="Times New Roman" w:hAnsi="Arial" w:cs="Arial"/>
          <w:color w:val="222222"/>
          <w:sz w:val="28"/>
          <w:szCs w:val="28"/>
          <w:vertAlign w:val="superscript"/>
          <w:lang w:eastAsia="en-IN"/>
        </w:rPr>
        <w:t>rd</w:t>
      </w:r>
      <w:r w:rsidR="00CC0D20">
        <w:rPr>
          <w:rFonts w:ascii="Arial" w:eastAsia="Times New Roman" w:hAnsi="Arial" w:cs="Arial"/>
          <w:color w:val="222222"/>
          <w:sz w:val="28"/>
          <w:szCs w:val="28"/>
          <w:lang w:eastAsia="en-IN"/>
        </w:rPr>
        <w:t xml:space="preserve"> August 2017 and the judgement was reserved.  Ultimately the long awaited judgement was pronounced in the court 16.05.2018 by allowing the appeals of</w:t>
      </w:r>
      <w:r w:rsidR="0035338B">
        <w:rPr>
          <w:rFonts w:ascii="Arial" w:eastAsia="Times New Roman" w:hAnsi="Arial" w:cs="Arial"/>
          <w:color w:val="222222"/>
          <w:sz w:val="28"/>
          <w:szCs w:val="28"/>
          <w:lang w:eastAsia="en-IN"/>
        </w:rPr>
        <w:t xml:space="preserve"> the management of</w:t>
      </w:r>
      <w:r w:rsidR="00CC0D20">
        <w:rPr>
          <w:rFonts w:ascii="Arial" w:eastAsia="Times New Roman" w:hAnsi="Arial" w:cs="Arial"/>
          <w:color w:val="222222"/>
          <w:sz w:val="28"/>
          <w:szCs w:val="28"/>
          <w:lang w:eastAsia="en-IN"/>
        </w:rPr>
        <w:t xml:space="preserve"> United Bank of India</w:t>
      </w:r>
      <w:r w:rsidR="00765C79">
        <w:rPr>
          <w:rFonts w:ascii="Arial" w:eastAsia="Times New Roman" w:hAnsi="Arial" w:cs="Arial"/>
          <w:color w:val="222222"/>
          <w:sz w:val="28"/>
          <w:szCs w:val="28"/>
          <w:lang w:eastAsia="en-IN"/>
        </w:rPr>
        <w:t>, setting aside the judgements and orders of the honourable High Court of Calcutta and dismissing the writ petition no. 507 of 2012 preferred by the respondents viz. United Bank of India Retirees</w:t>
      </w:r>
      <w:r w:rsidR="0035338B">
        <w:rPr>
          <w:rFonts w:ascii="Arial" w:eastAsia="Times New Roman" w:hAnsi="Arial" w:cs="Arial"/>
          <w:color w:val="222222"/>
          <w:sz w:val="28"/>
          <w:szCs w:val="28"/>
          <w:lang w:eastAsia="en-IN"/>
        </w:rPr>
        <w:t xml:space="preserve"> Welfare</w:t>
      </w:r>
      <w:r w:rsidR="00765C79">
        <w:rPr>
          <w:rFonts w:ascii="Arial" w:eastAsia="Times New Roman" w:hAnsi="Arial" w:cs="Arial"/>
          <w:color w:val="222222"/>
          <w:sz w:val="28"/>
          <w:szCs w:val="28"/>
          <w:lang w:eastAsia="en-IN"/>
        </w:rPr>
        <w:t xml:space="preserve"> Association and others.</w:t>
      </w:r>
      <w:r w:rsidR="008B694B">
        <w:rPr>
          <w:rFonts w:ascii="Arial" w:eastAsia="Times New Roman" w:hAnsi="Arial" w:cs="Arial"/>
          <w:color w:val="222222"/>
          <w:sz w:val="28"/>
          <w:szCs w:val="28"/>
          <w:lang w:eastAsia="en-IN"/>
        </w:rPr>
        <w:t xml:space="preserve">  </w:t>
      </w:r>
      <w:r w:rsidR="007728A3">
        <w:rPr>
          <w:rFonts w:ascii="Arial" w:eastAsia="Times New Roman" w:hAnsi="Arial" w:cs="Arial"/>
          <w:color w:val="222222"/>
          <w:sz w:val="28"/>
          <w:szCs w:val="28"/>
          <w:lang w:eastAsia="en-IN"/>
        </w:rPr>
        <w:t xml:space="preserve">In our view the reasons for the adverse judgement given by the Hon’ble Supreme Court are </w:t>
      </w:r>
      <w:r w:rsidR="00AC5676">
        <w:rPr>
          <w:rFonts w:ascii="Arial" w:eastAsia="Times New Roman" w:hAnsi="Arial" w:cs="Arial"/>
          <w:color w:val="222222"/>
          <w:sz w:val="28"/>
          <w:szCs w:val="28"/>
          <w:lang w:eastAsia="en-IN"/>
        </w:rPr>
        <w:t>not appropriate and</w:t>
      </w:r>
      <w:r w:rsidR="007728A3">
        <w:rPr>
          <w:rFonts w:ascii="Arial" w:eastAsia="Times New Roman" w:hAnsi="Arial" w:cs="Arial"/>
          <w:color w:val="222222"/>
          <w:sz w:val="28"/>
          <w:szCs w:val="28"/>
          <w:lang w:eastAsia="en-IN"/>
        </w:rPr>
        <w:t xml:space="preserve"> untenable.</w:t>
      </w:r>
    </w:p>
    <w:p w:rsidR="00140D92" w:rsidRDefault="00140D92" w:rsidP="000C77C5">
      <w:pPr>
        <w:ind w:right="762"/>
        <w:jc w:val="both"/>
        <w:rPr>
          <w:rFonts w:ascii="Arial" w:eastAsia="Times New Roman" w:hAnsi="Arial" w:cs="Arial"/>
          <w:color w:val="222222"/>
          <w:sz w:val="28"/>
          <w:szCs w:val="28"/>
          <w:lang w:eastAsia="en-IN"/>
        </w:rPr>
      </w:pPr>
    </w:p>
    <w:p w:rsidR="000C77C5" w:rsidRDefault="00140D92" w:rsidP="000C77C5">
      <w:pPr>
        <w:ind w:right="762"/>
        <w:jc w:val="both"/>
        <w:rPr>
          <w:rFonts w:ascii="Arial" w:eastAsia="Times New Roman" w:hAnsi="Arial" w:cs="Arial"/>
          <w:b/>
          <w:color w:val="222222"/>
          <w:sz w:val="28"/>
          <w:szCs w:val="28"/>
          <w:lang w:eastAsia="en-IN"/>
        </w:rPr>
      </w:pPr>
      <w:r w:rsidRPr="00073CF1">
        <w:rPr>
          <w:rFonts w:ascii="Arial" w:eastAsia="Times New Roman" w:hAnsi="Arial" w:cs="Arial"/>
          <w:b/>
          <w:color w:val="222222"/>
          <w:sz w:val="28"/>
          <w:szCs w:val="28"/>
          <w:lang w:eastAsia="en-IN"/>
        </w:rPr>
        <w:lastRenderedPageBreak/>
        <w:t>IMPROVEMENT IN FAMILY PENSION SCHEME</w:t>
      </w:r>
      <w:r w:rsidR="00EA0B35">
        <w:rPr>
          <w:rFonts w:ascii="Arial" w:eastAsia="Times New Roman" w:hAnsi="Arial" w:cs="Arial"/>
          <w:b/>
          <w:color w:val="222222"/>
          <w:sz w:val="28"/>
          <w:szCs w:val="28"/>
          <w:lang w:eastAsia="en-IN"/>
        </w:rPr>
        <w:t xml:space="preserve"> @ 30% OF BASIC PAY</w:t>
      </w:r>
    </w:p>
    <w:p w:rsidR="00E8135C" w:rsidRDefault="005E2D5F" w:rsidP="00D80270">
      <w:pPr>
        <w:ind w:right="762"/>
        <w:jc w:val="both"/>
        <w:rPr>
          <w:rFonts w:ascii="Arial" w:eastAsia="Times New Roman" w:hAnsi="Arial" w:cs="Arial"/>
          <w:color w:val="222222"/>
          <w:sz w:val="28"/>
          <w:szCs w:val="28"/>
          <w:lang w:eastAsia="en-IN"/>
        </w:rPr>
      </w:pPr>
      <w:r>
        <w:rPr>
          <w:rFonts w:ascii="Arial" w:eastAsia="Times New Roman" w:hAnsi="Arial" w:cs="Arial"/>
          <w:color w:val="222222"/>
          <w:sz w:val="28"/>
          <w:szCs w:val="28"/>
          <w:lang w:eastAsia="en-IN"/>
        </w:rPr>
        <w:t>While the pensioners of RBI and Government have the facility of uniform family pension @ 30% of Basic Pay, the Bank pensioners are allowed 15% of the Basic Pay with an upper ceiling fixed for such family pension. Consequently the family pensioners of the deceased bank employees including the spouse</w:t>
      </w:r>
      <w:r w:rsidR="00F3298F">
        <w:rPr>
          <w:rFonts w:ascii="Arial" w:eastAsia="Times New Roman" w:hAnsi="Arial" w:cs="Arial"/>
          <w:color w:val="222222"/>
          <w:sz w:val="28"/>
          <w:szCs w:val="28"/>
          <w:lang w:eastAsia="en-IN"/>
        </w:rPr>
        <w:t>s</w:t>
      </w:r>
      <w:r>
        <w:rPr>
          <w:rFonts w:ascii="Arial" w:eastAsia="Times New Roman" w:hAnsi="Arial" w:cs="Arial"/>
          <w:color w:val="222222"/>
          <w:sz w:val="28"/>
          <w:szCs w:val="28"/>
          <w:lang w:eastAsia="en-IN"/>
        </w:rPr>
        <w:t xml:space="preserve"> of General Managers</w:t>
      </w:r>
      <w:r w:rsidR="000501E1">
        <w:rPr>
          <w:rFonts w:ascii="Arial" w:eastAsia="Times New Roman" w:hAnsi="Arial" w:cs="Arial"/>
          <w:color w:val="222222"/>
          <w:sz w:val="28"/>
          <w:szCs w:val="28"/>
          <w:lang w:eastAsia="en-IN"/>
        </w:rPr>
        <w:t xml:space="preserve">/Executive Directors/Chairmen &amp; Managing Directors are getting a pension ranging from as low as Rs. 4000 to a maximum of Rs. 14000 depending on the date of retirement, the cadre and the grade of the retiree.  It is painful that the family pensioners are expected to pay their medical premium to the extent of Rs. 40000 annually under the IBA’s Medical Insurance Scheme for the retirees, thereby leaving nothing for their sustenance.  </w:t>
      </w:r>
      <w:r w:rsidR="000501E1" w:rsidRPr="00BB3A77">
        <w:rPr>
          <w:rFonts w:ascii="Arial" w:eastAsia="Times New Roman" w:hAnsi="Arial" w:cs="Arial"/>
          <w:b/>
          <w:color w:val="222222"/>
          <w:sz w:val="28"/>
          <w:szCs w:val="28"/>
          <w:lang w:eastAsia="en-IN"/>
        </w:rPr>
        <w:t>It is worth mentioning that the banks employees and officers were given the facility of pension in lieu of Contributory Provident Fund, but the provision of post retiral medical insurance at a high premium has led to some of the family pensioners virtually</w:t>
      </w:r>
      <w:r w:rsidR="00BB3A77" w:rsidRPr="00BB3A77">
        <w:rPr>
          <w:rFonts w:ascii="Arial" w:eastAsia="Times New Roman" w:hAnsi="Arial" w:cs="Arial"/>
          <w:b/>
          <w:color w:val="222222"/>
          <w:sz w:val="28"/>
          <w:szCs w:val="28"/>
          <w:lang w:eastAsia="en-IN"/>
        </w:rPr>
        <w:t xml:space="preserve"> </w:t>
      </w:r>
      <w:r w:rsidR="000501E1" w:rsidRPr="00BB3A77">
        <w:rPr>
          <w:rFonts w:ascii="Arial" w:eastAsia="Times New Roman" w:hAnsi="Arial" w:cs="Arial"/>
          <w:b/>
          <w:color w:val="222222"/>
          <w:sz w:val="28"/>
          <w:szCs w:val="28"/>
          <w:lang w:eastAsia="en-IN"/>
        </w:rPr>
        <w:t>ending up getting medical insurance in lieu of family pension</w:t>
      </w:r>
      <w:r w:rsidR="00BB3A77">
        <w:rPr>
          <w:rFonts w:ascii="Arial" w:eastAsia="Times New Roman" w:hAnsi="Arial" w:cs="Arial"/>
          <w:b/>
          <w:color w:val="222222"/>
          <w:sz w:val="28"/>
          <w:szCs w:val="28"/>
          <w:lang w:eastAsia="en-IN"/>
        </w:rPr>
        <w:t xml:space="preserve">.  </w:t>
      </w:r>
      <w:r w:rsidR="00BB3A77">
        <w:rPr>
          <w:rFonts w:ascii="Arial" w:eastAsia="Times New Roman" w:hAnsi="Arial" w:cs="Arial"/>
          <w:color w:val="222222"/>
          <w:sz w:val="28"/>
          <w:szCs w:val="28"/>
          <w:lang w:eastAsia="en-IN"/>
        </w:rPr>
        <w:t xml:space="preserve">It sounds </w:t>
      </w:r>
      <w:r w:rsidR="00B701DF">
        <w:rPr>
          <w:rFonts w:ascii="Arial" w:eastAsia="Times New Roman" w:hAnsi="Arial" w:cs="Arial"/>
          <w:color w:val="222222"/>
          <w:sz w:val="28"/>
          <w:szCs w:val="28"/>
          <w:lang w:eastAsia="en-IN"/>
        </w:rPr>
        <w:t xml:space="preserve">ironically cruel!  The issue of restoring </w:t>
      </w:r>
      <w:r w:rsidR="006D07C1">
        <w:rPr>
          <w:rFonts w:ascii="Arial" w:eastAsia="Times New Roman" w:hAnsi="Arial" w:cs="Arial"/>
          <w:color w:val="222222"/>
          <w:sz w:val="28"/>
          <w:szCs w:val="28"/>
          <w:lang w:eastAsia="en-IN"/>
        </w:rPr>
        <w:t xml:space="preserve">family pension </w:t>
      </w:r>
      <w:r w:rsidR="00B701DF">
        <w:rPr>
          <w:rFonts w:ascii="Arial" w:eastAsia="Times New Roman" w:hAnsi="Arial" w:cs="Arial"/>
          <w:color w:val="222222"/>
          <w:sz w:val="28"/>
          <w:szCs w:val="28"/>
          <w:lang w:eastAsia="en-IN"/>
        </w:rPr>
        <w:t xml:space="preserve">parity </w:t>
      </w:r>
      <w:r w:rsidR="006D07C1">
        <w:rPr>
          <w:rFonts w:ascii="Arial" w:eastAsia="Times New Roman" w:hAnsi="Arial" w:cs="Arial"/>
          <w:color w:val="222222"/>
          <w:sz w:val="28"/>
          <w:szCs w:val="28"/>
          <w:lang w:eastAsia="en-IN"/>
        </w:rPr>
        <w:t>at par with Government and RBI family pension</w:t>
      </w:r>
      <w:r w:rsidR="00F57264">
        <w:rPr>
          <w:rFonts w:ascii="Arial" w:eastAsia="Times New Roman" w:hAnsi="Arial" w:cs="Arial"/>
          <w:color w:val="222222"/>
          <w:sz w:val="28"/>
          <w:szCs w:val="28"/>
          <w:lang w:eastAsia="en-IN"/>
        </w:rPr>
        <w:t>ers @ 30% of Basic Pay is an emotive issue and deserves to be settled urgently on humanitarian grounds, the cost implications notwithstanding.</w:t>
      </w:r>
    </w:p>
    <w:p w:rsidR="00E8135C" w:rsidRDefault="00E8135C" w:rsidP="00D80270">
      <w:pPr>
        <w:ind w:right="762"/>
        <w:jc w:val="both"/>
        <w:rPr>
          <w:rFonts w:ascii="Arial" w:eastAsia="Times New Roman" w:hAnsi="Arial" w:cs="Arial"/>
          <w:color w:val="222222"/>
          <w:sz w:val="28"/>
          <w:szCs w:val="28"/>
          <w:lang w:eastAsia="en-IN"/>
        </w:rPr>
      </w:pPr>
    </w:p>
    <w:p w:rsidR="008909F2" w:rsidRDefault="00E8135C" w:rsidP="00D80270">
      <w:pPr>
        <w:ind w:right="762"/>
        <w:jc w:val="both"/>
        <w:rPr>
          <w:rFonts w:ascii="Arial" w:eastAsia="Times New Roman" w:hAnsi="Arial" w:cs="Arial"/>
          <w:color w:val="222222"/>
          <w:sz w:val="28"/>
          <w:szCs w:val="28"/>
          <w:lang w:eastAsia="en-IN"/>
        </w:rPr>
      </w:pPr>
      <w:r>
        <w:rPr>
          <w:rFonts w:ascii="Arial" w:eastAsia="Times New Roman" w:hAnsi="Arial" w:cs="Arial"/>
          <w:color w:val="222222"/>
          <w:sz w:val="28"/>
          <w:szCs w:val="28"/>
          <w:lang w:eastAsia="en-IN"/>
        </w:rPr>
        <w:t xml:space="preserve">We also request you </w:t>
      </w:r>
      <w:r w:rsidR="007728A3">
        <w:rPr>
          <w:rFonts w:ascii="Arial" w:eastAsia="Times New Roman" w:hAnsi="Arial" w:cs="Arial"/>
          <w:color w:val="222222"/>
          <w:sz w:val="28"/>
          <w:szCs w:val="28"/>
          <w:lang w:eastAsia="en-IN"/>
        </w:rPr>
        <w:t>to arrange</w:t>
      </w:r>
      <w:r w:rsidR="00A23C2A">
        <w:rPr>
          <w:rFonts w:ascii="Arial" w:eastAsia="Times New Roman" w:hAnsi="Arial" w:cs="Arial"/>
          <w:color w:val="222222"/>
          <w:sz w:val="28"/>
          <w:szCs w:val="28"/>
          <w:lang w:eastAsia="en-IN"/>
        </w:rPr>
        <w:t xml:space="preserve"> a meeting betwe</w:t>
      </w:r>
      <w:r w:rsidR="003A28BD">
        <w:rPr>
          <w:rFonts w:ascii="Arial" w:eastAsia="Times New Roman" w:hAnsi="Arial" w:cs="Arial"/>
          <w:color w:val="222222"/>
          <w:sz w:val="28"/>
          <w:szCs w:val="28"/>
          <w:lang w:eastAsia="en-IN"/>
        </w:rPr>
        <w:t>en the leaders of UFBU and the Apex Organisations of the R</w:t>
      </w:r>
      <w:r w:rsidR="00A23C2A">
        <w:rPr>
          <w:rFonts w:ascii="Arial" w:eastAsia="Times New Roman" w:hAnsi="Arial" w:cs="Arial"/>
          <w:color w:val="222222"/>
          <w:sz w:val="28"/>
          <w:szCs w:val="28"/>
          <w:lang w:eastAsia="en-IN"/>
        </w:rPr>
        <w:t>etirees</w:t>
      </w:r>
      <w:r w:rsidR="00EA0DF5">
        <w:rPr>
          <w:rFonts w:ascii="Arial" w:eastAsia="Times New Roman" w:hAnsi="Arial" w:cs="Arial"/>
          <w:color w:val="222222"/>
          <w:sz w:val="28"/>
          <w:szCs w:val="28"/>
          <w:lang w:eastAsia="en-IN"/>
        </w:rPr>
        <w:t xml:space="preserve"> so that we can present and discuss</w:t>
      </w:r>
      <w:r w:rsidR="004E18A5">
        <w:rPr>
          <w:rFonts w:ascii="Arial" w:eastAsia="Times New Roman" w:hAnsi="Arial" w:cs="Arial"/>
          <w:color w:val="222222"/>
          <w:sz w:val="28"/>
          <w:szCs w:val="28"/>
          <w:lang w:eastAsia="en-IN"/>
        </w:rPr>
        <w:t xml:space="preserve"> our case with the leaders of U</w:t>
      </w:r>
      <w:r w:rsidR="00EA0DF5">
        <w:rPr>
          <w:rFonts w:ascii="Arial" w:eastAsia="Times New Roman" w:hAnsi="Arial" w:cs="Arial"/>
          <w:color w:val="222222"/>
          <w:sz w:val="28"/>
          <w:szCs w:val="28"/>
          <w:lang w:eastAsia="en-IN"/>
        </w:rPr>
        <w:t>F</w:t>
      </w:r>
      <w:r w:rsidR="004E18A5">
        <w:rPr>
          <w:rFonts w:ascii="Arial" w:eastAsia="Times New Roman" w:hAnsi="Arial" w:cs="Arial"/>
          <w:color w:val="222222"/>
          <w:sz w:val="28"/>
          <w:szCs w:val="28"/>
          <w:lang w:eastAsia="en-IN"/>
        </w:rPr>
        <w:t>B</w:t>
      </w:r>
      <w:r w:rsidR="00EA0DF5">
        <w:rPr>
          <w:rFonts w:ascii="Arial" w:eastAsia="Times New Roman" w:hAnsi="Arial" w:cs="Arial"/>
          <w:color w:val="222222"/>
          <w:sz w:val="28"/>
          <w:szCs w:val="28"/>
          <w:lang w:eastAsia="en-IN"/>
        </w:rPr>
        <w:t xml:space="preserve">U at an early date.  </w:t>
      </w:r>
      <w:r w:rsidR="004E18A5">
        <w:rPr>
          <w:rFonts w:ascii="Arial" w:eastAsia="Times New Roman" w:hAnsi="Arial" w:cs="Arial"/>
          <w:color w:val="222222"/>
          <w:sz w:val="28"/>
          <w:szCs w:val="28"/>
          <w:lang w:eastAsia="en-IN"/>
        </w:rPr>
        <w:t>The bankers of yester years who are senior and super senior citizens and have immensely contributed for the growth of the banking industry fondly look towards the leadership of UFBU for early resolution of these long pending issues.</w:t>
      </w:r>
    </w:p>
    <w:p w:rsidR="002179FA" w:rsidRDefault="002179FA" w:rsidP="00D80270">
      <w:pPr>
        <w:ind w:right="762"/>
        <w:jc w:val="both"/>
        <w:rPr>
          <w:rFonts w:ascii="Arial" w:eastAsia="Times New Roman" w:hAnsi="Arial" w:cs="Arial"/>
          <w:color w:val="222222"/>
          <w:sz w:val="28"/>
          <w:szCs w:val="28"/>
          <w:lang w:eastAsia="en-IN"/>
        </w:rPr>
      </w:pPr>
    </w:p>
    <w:p w:rsidR="002179FA" w:rsidRDefault="002179FA" w:rsidP="00D80270">
      <w:pPr>
        <w:ind w:right="762"/>
        <w:jc w:val="both"/>
        <w:rPr>
          <w:rFonts w:ascii="Arial" w:eastAsia="Times New Roman" w:hAnsi="Arial" w:cs="Arial"/>
          <w:color w:val="222222"/>
          <w:sz w:val="28"/>
          <w:szCs w:val="28"/>
          <w:lang w:eastAsia="en-IN"/>
        </w:rPr>
      </w:pPr>
      <w:r>
        <w:rPr>
          <w:rFonts w:ascii="Arial" w:eastAsia="Times New Roman" w:hAnsi="Arial" w:cs="Arial"/>
          <w:color w:val="222222"/>
          <w:sz w:val="28"/>
          <w:szCs w:val="28"/>
          <w:lang w:eastAsia="en-IN"/>
        </w:rPr>
        <w:t>With comradely regards,</w:t>
      </w:r>
    </w:p>
    <w:p w:rsidR="002179FA" w:rsidRDefault="002179FA" w:rsidP="00D80270">
      <w:pPr>
        <w:ind w:right="762"/>
        <w:jc w:val="both"/>
        <w:rPr>
          <w:rFonts w:ascii="Arial" w:eastAsia="Times New Roman" w:hAnsi="Arial" w:cs="Arial"/>
          <w:color w:val="222222"/>
          <w:sz w:val="28"/>
          <w:szCs w:val="28"/>
          <w:lang w:eastAsia="en-IN"/>
        </w:rPr>
      </w:pPr>
    </w:p>
    <w:p w:rsidR="00AC5676" w:rsidRDefault="002179FA" w:rsidP="00D80270">
      <w:pPr>
        <w:ind w:right="762"/>
        <w:jc w:val="both"/>
        <w:rPr>
          <w:rFonts w:ascii="Arial" w:eastAsia="Times New Roman" w:hAnsi="Arial" w:cs="Arial"/>
          <w:color w:val="222222"/>
          <w:sz w:val="28"/>
          <w:szCs w:val="28"/>
          <w:lang w:eastAsia="en-IN"/>
        </w:rPr>
      </w:pPr>
      <w:r>
        <w:rPr>
          <w:rFonts w:ascii="Arial" w:eastAsia="Times New Roman" w:hAnsi="Arial" w:cs="Arial"/>
          <w:color w:val="222222"/>
          <w:sz w:val="28"/>
          <w:szCs w:val="28"/>
          <w:lang w:eastAsia="en-IN"/>
        </w:rPr>
        <w:t>Yours comradely</w:t>
      </w:r>
      <w:r w:rsidR="002744D5">
        <w:rPr>
          <w:rFonts w:ascii="Arial" w:eastAsia="Times New Roman" w:hAnsi="Arial" w:cs="Arial"/>
          <w:color w:val="222222"/>
          <w:sz w:val="28"/>
          <w:szCs w:val="28"/>
          <w:lang w:eastAsia="en-IN"/>
        </w:rPr>
        <w:tab/>
      </w:r>
      <w:r w:rsidR="002744D5">
        <w:rPr>
          <w:rFonts w:ascii="Arial" w:eastAsia="Times New Roman" w:hAnsi="Arial" w:cs="Arial"/>
          <w:color w:val="222222"/>
          <w:sz w:val="28"/>
          <w:szCs w:val="28"/>
          <w:lang w:eastAsia="en-IN"/>
        </w:rPr>
        <w:tab/>
      </w:r>
      <w:r w:rsidR="002744D5">
        <w:rPr>
          <w:rFonts w:ascii="Arial" w:eastAsia="Times New Roman" w:hAnsi="Arial" w:cs="Arial"/>
          <w:color w:val="222222"/>
          <w:sz w:val="28"/>
          <w:szCs w:val="28"/>
          <w:lang w:eastAsia="en-IN"/>
        </w:rPr>
        <w:tab/>
      </w:r>
      <w:r w:rsidR="002744D5">
        <w:rPr>
          <w:rFonts w:ascii="Arial" w:eastAsia="Times New Roman" w:hAnsi="Arial" w:cs="Arial"/>
          <w:color w:val="222222"/>
          <w:sz w:val="28"/>
          <w:szCs w:val="28"/>
          <w:lang w:eastAsia="en-IN"/>
        </w:rPr>
        <w:tab/>
      </w:r>
      <w:r w:rsidR="002744D5">
        <w:rPr>
          <w:rFonts w:ascii="Arial" w:eastAsia="Times New Roman" w:hAnsi="Arial" w:cs="Arial"/>
          <w:color w:val="222222"/>
          <w:sz w:val="28"/>
          <w:szCs w:val="28"/>
          <w:lang w:eastAsia="en-IN"/>
        </w:rPr>
        <w:tab/>
      </w:r>
      <w:r w:rsidR="002744D5">
        <w:rPr>
          <w:rFonts w:ascii="Arial" w:eastAsia="Times New Roman" w:hAnsi="Arial" w:cs="Arial"/>
          <w:color w:val="222222"/>
          <w:sz w:val="28"/>
          <w:szCs w:val="28"/>
          <w:lang w:eastAsia="en-IN"/>
        </w:rPr>
        <w:tab/>
      </w:r>
      <w:r w:rsidR="002744D5">
        <w:rPr>
          <w:rFonts w:ascii="Arial" w:eastAsia="Times New Roman" w:hAnsi="Arial" w:cs="Arial"/>
          <w:color w:val="222222"/>
          <w:sz w:val="28"/>
          <w:szCs w:val="28"/>
          <w:lang w:eastAsia="en-IN"/>
        </w:rPr>
        <w:tab/>
      </w:r>
      <w:r w:rsidR="002744D5">
        <w:rPr>
          <w:rFonts w:ascii="Arial" w:eastAsia="Times New Roman" w:hAnsi="Arial" w:cs="Arial"/>
          <w:color w:val="222222"/>
          <w:sz w:val="28"/>
          <w:szCs w:val="28"/>
          <w:lang w:eastAsia="en-IN"/>
        </w:rPr>
        <w:tab/>
      </w:r>
      <w:r w:rsidR="002744D5">
        <w:rPr>
          <w:rFonts w:ascii="Arial" w:eastAsia="Times New Roman" w:hAnsi="Arial" w:cs="Arial"/>
          <w:color w:val="222222"/>
          <w:sz w:val="28"/>
          <w:szCs w:val="28"/>
          <w:lang w:eastAsia="en-IN"/>
        </w:rPr>
        <w:tab/>
      </w:r>
      <w:r w:rsidR="002744D5">
        <w:rPr>
          <w:rFonts w:ascii="Arial" w:eastAsia="Times New Roman" w:hAnsi="Arial" w:cs="Arial"/>
          <w:color w:val="222222"/>
          <w:sz w:val="28"/>
          <w:szCs w:val="28"/>
          <w:lang w:eastAsia="en-IN"/>
        </w:rPr>
        <w:tab/>
      </w:r>
      <w:r w:rsidR="002744D5">
        <w:rPr>
          <w:rFonts w:ascii="Arial" w:eastAsia="Times New Roman" w:hAnsi="Arial" w:cs="Arial"/>
          <w:color w:val="222222"/>
          <w:sz w:val="28"/>
          <w:szCs w:val="28"/>
          <w:lang w:eastAsia="en-IN"/>
        </w:rPr>
        <w:tab/>
      </w:r>
      <w:r w:rsidR="002744D5">
        <w:rPr>
          <w:rFonts w:ascii="Arial" w:eastAsia="Times New Roman" w:hAnsi="Arial" w:cs="Arial"/>
          <w:color w:val="222222"/>
          <w:sz w:val="28"/>
          <w:szCs w:val="28"/>
          <w:lang w:eastAsia="en-IN"/>
        </w:rPr>
        <w:tab/>
      </w:r>
      <w:r w:rsidR="002744D5">
        <w:rPr>
          <w:rFonts w:ascii="Arial" w:eastAsia="Times New Roman" w:hAnsi="Arial" w:cs="Arial"/>
          <w:color w:val="222222"/>
          <w:sz w:val="28"/>
          <w:szCs w:val="28"/>
          <w:lang w:eastAsia="en-IN"/>
        </w:rPr>
        <w:tab/>
      </w:r>
      <w:r w:rsidR="002744D5">
        <w:rPr>
          <w:rFonts w:ascii="Arial" w:eastAsia="Times New Roman" w:hAnsi="Arial" w:cs="Arial"/>
          <w:color w:val="222222"/>
          <w:sz w:val="28"/>
          <w:szCs w:val="28"/>
          <w:lang w:eastAsia="en-IN"/>
        </w:rPr>
        <w:tab/>
      </w:r>
      <w:r w:rsidR="002744D5">
        <w:rPr>
          <w:rFonts w:ascii="Arial" w:eastAsia="Times New Roman" w:hAnsi="Arial" w:cs="Arial"/>
          <w:color w:val="222222"/>
          <w:sz w:val="28"/>
          <w:szCs w:val="28"/>
          <w:lang w:eastAsia="en-IN"/>
        </w:rPr>
        <w:tab/>
      </w:r>
      <w:r w:rsidR="002744D5">
        <w:rPr>
          <w:rFonts w:ascii="Arial" w:eastAsia="Times New Roman" w:hAnsi="Arial" w:cs="Arial"/>
          <w:color w:val="222222"/>
          <w:sz w:val="28"/>
          <w:szCs w:val="28"/>
          <w:lang w:eastAsia="en-IN"/>
        </w:rPr>
        <w:tab/>
      </w:r>
      <w:r w:rsidR="002744D5">
        <w:rPr>
          <w:rFonts w:ascii="Arial" w:eastAsia="Times New Roman" w:hAnsi="Arial" w:cs="Arial"/>
          <w:color w:val="222222"/>
          <w:sz w:val="28"/>
          <w:szCs w:val="28"/>
          <w:lang w:eastAsia="en-IN"/>
        </w:rPr>
        <w:tab/>
      </w:r>
      <w:r w:rsidR="002744D5">
        <w:rPr>
          <w:rFonts w:ascii="Arial" w:eastAsia="Times New Roman" w:hAnsi="Arial" w:cs="Arial"/>
          <w:color w:val="222222"/>
          <w:sz w:val="28"/>
          <w:szCs w:val="28"/>
          <w:lang w:eastAsia="en-IN"/>
        </w:rPr>
        <w:tab/>
      </w:r>
      <w:r w:rsidR="002744D5">
        <w:rPr>
          <w:rFonts w:ascii="Arial" w:eastAsia="Times New Roman" w:hAnsi="Arial" w:cs="Arial"/>
          <w:color w:val="222222"/>
          <w:sz w:val="28"/>
          <w:szCs w:val="28"/>
          <w:lang w:eastAsia="en-IN"/>
        </w:rPr>
        <w:tab/>
      </w:r>
      <w:r w:rsidR="002744D5">
        <w:rPr>
          <w:rFonts w:ascii="Arial" w:eastAsia="Times New Roman" w:hAnsi="Arial" w:cs="Arial"/>
          <w:color w:val="222222"/>
          <w:sz w:val="28"/>
          <w:szCs w:val="28"/>
          <w:lang w:eastAsia="en-IN"/>
        </w:rPr>
        <w:tab/>
      </w:r>
      <w:r w:rsidR="002744D5">
        <w:rPr>
          <w:rFonts w:ascii="Arial" w:eastAsia="Times New Roman" w:hAnsi="Arial" w:cs="Arial"/>
          <w:color w:val="222222"/>
          <w:sz w:val="28"/>
          <w:szCs w:val="28"/>
          <w:lang w:eastAsia="en-IN"/>
        </w:rPr>
        <w:tab/>
      </w:r>
      <w:r w:rsidR="002744D5">
        <w:rPr>
          <w:rFonts w:ascii="Arial" w:eastAsia="Times New Roman" w:hAnsi="Arial" w:cs="Arial"/>
          <w:color w:val="222222"/>
          <w:sz w:val="28"/>
          <w:szCs w:val="28"/>
          <w:lang w:eastAsia="en-IN"/>
        </w:rPr>
        <w:tab/>
      </w:r>
      <w:r w:rsidR="002E4C83">
        <w:rPr>
          <w:rFonts w:ascii="Arial" w:hAnsi="Arial" w:cs="Arial"/>
          <w:noProof/>
          <w:sz w:val="24"/>
          <w:szCs w:val="24"/>
          <w:lang w:eastAsia="en-IN"/>
        </w:rPr>
        <w:drawing>
          <wp:inline distT="0" distB="0" distL="0" distR="0">
            <wp:extent cx="1200150" cy="581025"/>
            <wp:effectExtent l="19050" t="0" r="0" b="0"/>
            <wp:docPr id="2" name="Picture 1" descr="C:\Users\RKM\Downloads\Ramesh_Babu_Sign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KM\Downloads\Ramesh_Babu_Sign_New.jpg"/>
                    <pic:cNvPicPr>
                      <a:picLocks noChangeAspect="1" noChangeArrowheads="1"/>
                    </pic:cNvPicPr>
                  </pic:nvPicPr>
                  <pic:blipFill>
                    <a:blip r:embed="rId8"/>
                    <a:srcRect/>
                    <a:stretch>
                      <a:fillRect/>
                    </a:stretch>
                  </pic:blipFill>
                  <pic:spPr bwMode="auto">
                    <a:xfrm>
                      <a:off x="0" y="0"/>
                      <a:ext cx="1200150" cy="581025"/>
                    </a:xfrm>
                    <a:prstGeom prst="rect">
                      <a:avLst/>
                    </a:prstGeom>
                    <a:noFill/>
                    <a:ln w="9525">
                      <a:noFill/>
                      <a:miter lim="800000"/>
                      <a:headEnd/>
                      <a:tailEnd/>
                    </a:ln>
                  </pic:spPr>
                </pic:pic>
              </a:graphicData>
            </a:graphic>
          </wp:inline>
        </w:drawing>
      </w:r>
      <w:r w:rsidR="002744D5">
        <w:rPr>
          <w:rFonts w:ascii="Arial" w:eastAsia="Times New Roman" w:hAnsi="Arial" w:cs="Arial"/>
          <w:color w:val="222222"/>
          <w:sz w:val="28"/>
          <w:szCs w:val="28"/>
          <w:lang w:eastAsia="en-IN"/>
        </w:rPr>
        <w:tab/>
      </w:r>
      <w:r w:rsidR="002E4C83">
        <w:rPr>
          <w:rFonts w:ascii="Arial" w:eastAsia="Times New Roman" w:hAnsi="Arial" w:cs="Arial"/>
          <w:color w:val="222222"/>
          <w:sz w:val="28"/>
          <w:szCs w:val="28"/>
          <w:lang w:eastAsia="en-IN"/>
        </w:rPr>
        <w:t xml:space="preserve">      </w:t>
      </w:r>
      <w:r w:rsidR="002E4C83">
        <w:rPr>
          <w:rFonts w:ascii="Arial" w:hAnsi="Arial" w:cs="Arial"/>
          <w:noProof/>
          <w:sz w:val="24"/>
          <w:szCs w:val="24"/>
          <w:lang w:eastAsia="en-IN"/>
        </w:rPr>
        <w:drawing>
          <wp:inline distT="0" distB="0" distL="0" distR="0">
            <wp:extent cx="1333500" cy="523875"/>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333500" cy="523875"/>
                    </a:xfrm>
                    <a:prstGeom prst="rect">
                      <a:avLst/>
                    </a:prstGeom>
                    <a:noFill/>
                    <a:ln w="9525">
                      <a:noFill/>
                      <a:miter lim="800000"/>
                      <a:headEnd/>
                      <a:tailEnd/>
                    </a:ln>
                  </pic:spPr>
                </pic:pic>
              </a:graphicData>
            </a:graphic>
          </wp:inline>
        </w:drawing>
      </w:r>
      <w:r w:rsidR="002744D5">
        <w:rPr>
          <w:rFonts w:ascii="Arial" w:eastAsia="Times New Roman" w:hAnsi="Arial" w:cs="Arial"/>
          <w:color w:val="222222"/>
          <w:sz w:val="28"/>
          <w:szCs w:val="28"/>
          <w:lang w:eastAsia="en-IN"/>
        </w:rPr>
        <w:tab/>
      </w:r>
      <w:r w:rsidR="002744D5">
        <w:rPr>
          <w:rFonts w:ascii="Arial" w:eastAsia="Times New Roman" w:hAnsi="Arial" w:cs="Arial"/>
          <w:color w:val="222222"/>
          <w:sz w:val="28"/>
          <w:szCs w:val="28"/>
          <w:lang w:eastAsia="en-IN"/>
        </w:rPr>
        <w:tab/>
      </w:r>
      <w:r w:rsidR="002E4C83" w:rsidRPr="002E4C83">
        <w:rPr>
          <w:rFonts w:ascii="Arial" w:eastAsia="Times New Roman" w:hAnsi="Arial" w:cs="Arial"/>
          <w:noProof/>
          <w:color w:val="222222"/>
          <w:sz w:val="28"/>
          <w:szCs w:val="28"/>
          <w:lang w:eastAsia="en-IN"/>
        </w:rPr>
        <w:drawing>
          <wp:inline distT="0" distB="0" distL="0" distR="0">
            <wp:extent cx="1933575" cy="771525"/>
            <wp:effectExtent l="19050" t="0" r="9525" b="0"/>
            <wp:docPr id="4" name="Picture 1" descr="C:\Users\RKM\Desktop\47e4c.1528596016.67.web.rediffmail.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KM\Desktop\47e4c.1528596016.67.web.rediffmail.com.jpg"/>
                    <pic:cNvPicPr>
                      <a:picLocks noChangeAspect="1" noChangeArrowheads="1"/>
                    </pic:cNvPicPr>
                  </pic:nvPicPr>
                  <pic:blipFill>
                    <a:blip r:embed="rId10" cstate="print"/>
                    <a:srcRect/>
                    <a:stretch>
                      <a:fillRect/>
                    </a:stretch>
                  </pic:blipFill>
                  <pic:spPr bwMode="auto">
                    <a:xfrm>
                      <a:off x="0" y="0"/>
                      <a:ext cx="1933575" cy="771525"/>
                    </a:xfrm>
                    <a:prstGeom prst="rect">
                      <a:avLst/>
                    </a:prstGeom>
                    <a:noFill/>
                    <a:ln w="9525">
                      <a:noFill/>
                      <a:miter lim="800000"/>
                      <a:headEnd/>
                      <a:tailEnd/>
                    </a:ln>
                  </pic:spPr>
                </pic:pic>
              </a:graphicData>
            </a:graphic>
          </wp:inline>
        </w:drawing>
      </w:r>
      <w:r w:rsidR="002E4C83">
        <w:rPr>
          <w:rFonts w:ascii="Arial" w:eastAsia="Times New Roman" w:hAnsi="Arial" w:cs="Arial"/>
          <w:color w:val="222222"/>
          <w:sz w:val="28"/>
          <w:szCs w:val="28"/>
          <w:lang w:eastAsia="en-IN"/>
        </w:rPr>
        <w:t xml:space="preserve">   </w:t>
      </w:r>
    </w:p>
    <w:p w:rsidR="002179FA" w:rsidRDefault="00AC5676" w:rsidP="00D80270">
      <w:pPr>
        <w:ind w:right="762"/>
        <w:jc w:val="both"/>
        <w:rPr>
          <w:rFonts w:ascii="Arial" w:eastAsia="Times New Roman" w:hAnsi="Arial" w:cs="Arial"/>
          <w:color w:val="222222"/>
          <w:sz w:val="28"/>
          <w:szCs w:val="28"/>
          <w:lang w:eastAsia="en-IN"/>
        </w:rPr>
      </w:pPr>
      <w:r>
        <w:rPr>
          <w:rFonts w:ascii="Arial" w:eastAsia="Times New Roman" w:hAnsi="Arial" w:cs="Arial"/>
          <w:color w:val="222222"/>
          <w:sz w:val="28"/>
          <w:szCs w:val="28"/>
          <w:lang w:eastAsia="en-IN"/>
        </w:rPr>
        <w:tab/>
      </w:r>
      <w:r>
        <w:rPr>
          <w:rFonts w:ascii="Arial" w:eastAsia="Times New Roman" w:hAnsi="Arial" w:cs="Arial"/>
          <w:color w:val="222222"/>
          <w:sz w:val="28"/>
          <w:szCs w:val="28"/>
          <w:lang w:eastAsia="en-IN"/>
        </w:rPr>
        <w:tab/>
      </w:r>
      <w:r>
        <w:rPr>
          <w:rFonts w:ascii="Arial" w:eastAsia="Times New Roman" w:hAnsi="Arial" w:cs="Arial"/>
          <w:color w:val="222222"/>
          <w:sz w:val="28"/>
          <w:szCs w:val="28"/>
          <w:lang w:eastAsia="en-IN"/>
        </w:rPr>
        <w:tab/>
      </w:r>
      <w:r>
        <w:rPr>
          <w:rFonts w:ascii="Arial" w:eastAsia="Times New Roman" w:hAnsi="Arial" w:cs="Arial"/>
          <w:color w:val="222222"/>
          <w:sz w:val="28"/>
          <w:szCs w:val="28"/>
          <w:lang w:eastAsia="en-IN"/>
        </w:rPr>
        <w:tab/>
      </w:r>
      <w:r>
        <w:rPr>
          <w:rFonts w:ascii="Arial" w:eastAsia="Times New Roman" w:hAnsi="Arial" w:cs="Arial"/>
          <w:color w:val="222222"/>
          <w:sz w:val="28"/>
          <w:szCs w:val="28"/>
          <w:lang w:eastAsia="en-IN"/>
        </w:rPr>
        <w:tab/>
      </w:r>
      <w:r>
        <w:rPr>
          <w:rFonts w:ascii="Arial" w:eastAsia="Times New Roman" w:hAnsi="Arial" w:cs="Arial"/>
          <w:color w:val="222222"/>
          <w:sz w:val="28"/>
          <w:szCs w:val="28"/>
          <w:lang w:eastAsia="en-IN"/>
        </w:rPr>
        <w:tab/>
      </w:r>
      <w:r>
        <w:rPr>
          <w:rFonts w:ascii="Arial" w:eastAsia="Times New Roman" w:hAnsi="Arial" w:cs="Arial"/>
          <w:color w:val="222222"/>
          <w:sz w:val="28"/>
          <w:szCs w:val="28"/>
          <w:lang w:eastAsia="en-IN"/>
        </w:rPr>
        <w:tab/>
      </w:r>
      <w:r>
        <w:rPr>
          <w:rFonts w:ascii="Arial" w:eastAsia="Times New Roman" w:hAnsi="Arial" w:cs="Arial"/>
          <w:color w:val="222222"/>
          <w:sz w:val="28"/>
          <w:szCs w:val="28"/>
          <w:lang w:eastAsia="en-IN"/>
        </w:rPr>
        <w:tab/>
      </w:r>
      <w:r>
        <w:rPr>
          <w:rFonts w:ascii="Arial" w:eastAsia="Times New Roman" w:hAnsi="Arial" w:cs="Arial"/>
          <w:color w:val="222222"/>
          <w:sz w:val="28"/>
          <w:szCs w:val="28"/>
          <w:lang w:eastAsia="en-IN"/>
        </w:rPr>
        <w:tab/>
      </w:r>
    </w:p>
    <w:p w:rsidR="002179FA" w:rsidRPr="00C22E14" w:rsidRDefault="00C22E14" w:rsidP="00C22E14">
      <w:pPr>
        <w:pStyle w:val="ListParagraph"/>
        <w:numPr>
          <w:ilvl w:val="0"/>
          <w:numId w:val="10"/>
        </w:numPr>
        <w:ind w:right="762"/>
        <w:jc w:val="both"/>
        <w:rPr>
          <w:rFonts w:ascii="Arial" w:eastAsia="Times New Roman" w:hAnsi="Arial" w:cs="Arial"/>
          <w:color w:val="222222"/>
          <w:sz w:val="28"/>
          <w:szCs w:val="28"/>
          <w:lang w:eastAsia="en-IN"/>
        </w:rPr>
      </w:pPr>
      <w:r w:rsidRPr="00C22E14">
        <w:rPr>
          <w:rFonts w:ascii="Arial" w:eastAsia="Times New Roman" w:hAnsi="Arial" w:cs="Arial"/>
          <w:color w:val="222222"/>
          <w:sz w:val="28"/>
          <w:szCs w:val="28"/>
          <w:lang w:eastAsia="en-IN"/>
        </w:rPr>
        <w:t>Ramesh Babu</w:t>
      </w:r>
      <w:r>
        <w:rPr>
          <w:rFonts w:ascii="Arial" w:eastAsia="Times New Roman" w:hAnsi="Arial" w:cs="Arial"/>
          <w:color w:val="222222"/>
          <w:sz w:val="28"/>
          <w:szCs w:val="28"/>
          <w:lang w:eastAsia="en-IN"/>
        </w:rPr>
        <w:t>)           (K.V. Acharya</w:t>
      </w:r>
      <w:r w:rsidR="002179FA" w:rsidRPr="00C22E14">
        <w:rPr>
          <w:rFonts w:ascii="Arial" w:eastAsia="Times New Roman" w:hAnsi="Arial" w:cs="Arial"/>
          <w:color w:val="222222"/>
          <w:sz w:val="28"/>
          <w:szCs w:val="28"/>
          <w:lang w:eastAsia="en-IN"/>
        </w:rPr>
        <w:t xml:space="preserve">)     </w:t>
      </w:r>
      <w:r w:rsidR="002E4C83">
        <w:rPr>
          <w:rFonts w:ascii="Arial" w:eastAsia="Times New Roman" w:hAnsi="Arial" w:cs="Arial"/>
          <w:color w:val="222222"/>
          <w:sz w:val="28"/>
          <w:szCs w:val="28"/>
          <w:lang w:eastAsia="en-IN"/>
        </w:rPr>
        <w:tab/>
      </w:r>
      <w:r w:rsidR="002E4C83">
        <w:rPr>
          <w:rFonts w:ascii="Arial" w:eastAsia="Times New Roman" w:hAnsi="Arial" w:cs="Arial"/>
          <w:color w:val="222222"/>
          <w:sz w:val="28"/>
          <w:szCs w:val="28"/>
          <w:lang w:eastAsia="en-IN"/>
        </w:rPr>
        <w:tab/>
      </w:r>
      <w:r w:rsidR="002179FA" w:rsidRPr="00C22E14">
        <w:rPr>
          <w:rFonts w:ascii="Arial" w:eastAsia="Times New Roman" w:hAnsi="Arial" w:cs="Arial"/>
          <w:color w:val="222222"/>
          <w:sz w:val="28"/>
          <w:szCs w:val="28"/>
          <w:lang w:eastAsia="en-IN"/>
        </w:rPr>
        <w:t xml:space="preserve">    (S.C. Jain)</w:t>
      </w:r>
    </w:p>
    <w:p w:rsidR="00273B39" w:rsidRPr="00E96CBA" w:rsidRDefault="002179FA" w:rsidP="002E4C83">
      <w:pPr>
        <w:ind w:right="762"/>
        <w:jc w:val="both"/>
        <w:rPr>
          <w:rFonts w:ascii="Arial" w:eastAsia="Times New Roman" w:hAnsi="Arial" w:cs="Arial"/>
          <w:b/>
          <w:color w:val="222222"/>
          <w:sz w:val="28"/>
          <w:szCs w:val="28"/>
          <w:lang w:eastAsia="en-IN"/>
        </w:rPr>
      </w:pPr>
      <w:r>
        <w:rPr>
          <w:rFonts w:ascii="Arial" w:eastAsia="Times New Roman" w:hAnsi="Arial" w:cs="Arial"/>
          <w:color w:val="222222"/>
          <w:sz w:val="28"/>
          <w:szCs w:val="28"/>
          <w:lang w:eastAsia="en-IN"/>
        </w:rPr>
        <w:t xml:space="preserve">              </w:t>
      </w:r>
      <w:r w:rsidR="002E4C83">
        <w:rPr>
          <w:rFonts w:ascii="Arial" w:eastAsia="Times New Roman" w:hAnsi="Arial" w:cs="Arial"/>
          <w:color w:val="222222"/>
          <w:sz w:val="28"/>
          <w:szCs w:val="28"/>
          <w:lang w:eastAsia="en-IN"/>
        </w:rPr>
        <w:tab/>
      </w:r>
      <w:r w:rsidR="003A28BD">
        <w:rPr>
          <w:rFonts w:ascii="Arial" w:eastAsia="Times New Roman" w:hAnsi="Arial" w:cs="Arial"/>
          <w:color w:val="222222"/>
          <w:sz w:val="28"/>
          <w:szCs w:val="28"/>
          <w:lang w:eastAsia="en-IN"/>
        </w:rPr>
        <w:t xml:space="preserve"> Joint Convene</w:t>
      </w:r>
      <w:r>
        <w:rPr>
          <w:rFonts w:ascii="Arial" w:eastAsia="Times New Roman" w:hAnsi="Arial" w:cs="Arial"/>
          <w:color w:val="222222"/>
          <w:sz w:val="28"/>
          <w:szCs w:val="28"/>
          <w:lang w:eastAsia="en-IN"/>
        </w:rPr>
        <w:t>rs, CBPRO                    General Secretary, AIBRF</w:t>
      </w:r>
    </w:p>
    <w:p w:rsidR="00D80270" w:rsidRPr="00D80270" w:rsidRDefault="00D80270" w:rsidP="008A2225">
      <w:pPr>
        <w:pStyle w:val="ListParagraph"/>
        <w:tabs>
          <w:tab w:val="left" w:pos="770"/>
        </w:tabs>
        <w:ind w:left="0" w:right="762"/>
        <w:jc w:val="both"/>
        <w:rPr>
          <w:rFonts w:ascii="Arial" w:eastAsia="Times New Roman" w:hAnsi="Arial" w:cs="Arial"/>
          <w:sz w:val="28"/>
          <w:szCs w:val="28"/>
          <w:lang w:eastAsia="en-IN"/>
        </w:rPr>
      </w:pPr>
    </w:p>
    <w:sectPr w:rsidR="00D80270" w:rsidRPr="00D80270" w:rsidSect="008E70F8">
      <w:headerReference w:type="default" r:id="rId11"/>
      <w:pgSz w:w="11906" w:h="16838"/>
      <w:pgMar w:top="907" w:right="425" w:bottom="907"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216" w:rsidRDefault="006E5216" w:rsidP="008137FC">
      <w:r>
        <w:separator/>
      </w:r>
    </w:p>
  </w:endnote>
  <w:endnote w:type="continuationSeparator" w:id="1">
    <w:p w:rsidR="006E5216" w:rsidRDefault="006E5216" w:rsidP="008137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216" w:rsidRDefault="006E5216" w:rsidP="008137FC">
      <w:r>
        <w:separator/>
      </w:r>
    </w:p>
  </w:footnote>
  <w:footnote w:type="continuationSeparator" w:id="1">
    <w:p w:rsidR="006E5216" w:rsidRDefault="006E5216" w:rsidP="008137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7FC" w:rsidRDefault="008137FC" w:rsidP="00CC1EFD">
    <w:pPr>
      <w:pStyle w:val="Header"/>
      <w:jc w:val="center"/>
      <w:rPr>
        <w:rFonts w:ascii="Impact" w:hAnsi="Impact"/>
        <w:color w:val="5F497A"/>
        <w:sz w:val="32"/>
        <w:szCs w:val="32"/>
      </w:rPr>
    </w:pPr>
    <w:r w:rsidRPr="002C6936">
      <w:rPr>
        <w:rFonts w:ascii="Impact" w:hAnsi="Impact"/>
        <w:color w:val="5F497A"/>
        <w:sz w:val="32"/>
        <w:szCs w:val="32"/>
      </w:rPr>
      <w:t xml:space="preserve">COORDINATION OF BANK PENSIONERS’ AND </w:t>
    </w:r>
    <w:r w:rsidR="00CC1EFD">
      <w:rPr>
        <w:rFonts w:ascii="Impact" w:hAnsi="Impact"/>
        <w:color w:val="5F497A"/>
        <w:sz w:val="32"/>
        <w:szCs w:val="32"/>
      </w:rPr>
      <w:t>RETIREES ORGANISATIO</w:t>
    </w:r>
    <w:r w:rsidR="00DF67C7">
      <w:rPr>
        <w:rFonts w:ascii="Impact" w:hAnsi="Impact"/>
        <w:color w:val="5F497A"/>
        <w:sz w:val="32"/>
        <w:szCs w:val="32"/>
      </w:rPr>
      <w:t>NS</w:t>
    </w:r>
  </w:p>
  <w:p w:rsidR="0049306C" w:rsidRDefault="007F5E7E" w:rsidP="007F5E7E">
    <w:pPr>
      <w:pStyle w:val="Header"/>
      <w:tabs>
        <w:tab w:val="center" w:pos="5200"/>
        <w:tab w:val="left" w:pos="8205"/>
      </w:tabs>
      <w:rPr>
        <w:rFonts w:ascii="Impact" w:hAnsi="Impact"/>
        <w:color w:val="5F497A"/>
        <w:sz w:val="32"/>
        <w:szCs w:val="32"/>
      </w:rPr>
    </w:pPr>
    <w:r>
      <w:rPr>
        <w:rFonts w:ascii="Impact" w:hAnsi="Impact"/>
        <w:color w:val="5F497A"/>
        <w:sz w:val="32"/>
        <w:szCs w:val="32"/>
      </w:rPr>
      <w:tab/>
    </w:r>
    <w:r>
      <w:rPr>
        <w:rFonts w:ascii="Impact" w:hAnsi="Impact"/>
        <w:color w:val="5F497A"/>
        <w:sz w:val="32"/>
        <w:szCs w:val="32"/>
      </w:rPr>
      <w:tab/>
    </w:r>
    <w:r w:rsidR="0049306C">
      <w:rPr>
        <w:rFonts w:ascii="Impact" w:hAnsi="Impact"/>
        <w:color w:val="5F497A"/>
        <w:sz w:val="32"/>
        <w:szCs w:val="32"/>
      </w:rPr>
      <w:t>AND</w:t>
    </w:r>
    <w:r>
      <w:rPr>
        <w:rFonts w:ascii="Impact" w:hAnsi="Impact"/>
        <w:color w:val="5F497A"/>
        <w:sz w:val="32"/>
        <w:szCs w:val="32"/>
      </w:rPr>
      <w:tab/>
    </w:r>
  </w:p>
  <w:p w:rsidR="0049306C" w:rsidRPr="00CC1EFD" w:rsidRDefault="0049306C" w:rsidP="00793347">
    <w:pPr>
      <w:pStyle w:val="Header"/>
      <w:jc w:val="center"/>
      <w:rPr>
        <w:rFonts w:ascii="Impact" w:hAnsi="Impact"/>
        <w:color w:val="5F497A"/>
        <w:sz w:val="32"/>
        <w:szCs w:val="32"/>
      </w:rPr>
    </w:pPr>
    <w:r>
      <w:rPr>
        <w:rFonts w:ascii="Impact" w:hAnsi="Impact"/>
        <w:color w:val="5F497A"/>
        <w:sz w:val="32"/>
        <w:szCs w:val="32"/>
      </w:rPr>
      <w:t>ALL INDIA BANK RETIREES</w:t>
    </w:r>
    <w:r w:rsidR="00DF67C7">
      <w:rPr>
        <w:rFonts w:ascii="Impact" w:hAnsi="Impact"/>
        <w:color w:val="5F497A"/>
        <w:sz w:val="32"/>
        <w:szCs w:val="32"/>
      </w:rPr>
      <w:t>’</w:t>
    </w:r>
    <w:r w:rsidR="001C501E">
      <w:rPr>
        <w:rFonts w:ascii="Impact" w:hAnsi="Impact"/>
        <w:color w:val="5F497A"/>
        <w:sz w:val="32"/>
        <w:szCs w:val="32"/>
      </w:rPr>
      <w:t xml:space="preserve"> </w:t>
    </w:r>
    <w:r>
      <w:rPr>
        <w:rFonts w:ascii="Impact" w:hAnsi="Impact"/>
        <w:color w:val="5F497A"/>
        <w:sz w:val="32"/>
        <w:szCs w:val="32"/>
      </w:rPr>
      <w:t>FEDERATION</w:t>
    </w:r>
    <w:r w:rsidR="00DF67C7">
      <w:rPr>
        <w:rFonts w:ascii="Impact" w:hAnsi="Impact"/>
        <w:color w:val="5F497A"/>
        <w:sz w:val="32"/>
        <w:szCs w:val="32"/>
      </w:rPr>
      <w:t xml:space="preserve"> </w:t>
    </w:r>
  </w:p>
  <w:p w:rsidR="008137FC" w:rsidRDefault="00CC1EFD" w:rsidP="00CC1EFD">
    <w:pPr>
      <w:pStyle w:val="Header"/>
      <w:rPr>
        <w:color w:val="000090"/>
        <w:sz w:val="20"/>
        <w:szCs w:val="20"/>
      </w:rPr>
    </w:pPr>
    <w:r>
      <w:rPr>
        <w:color w:val="000090"/>
        <w:sz w:val="20"/>
        <w:szCs w:val="20"/>
      </w:rPr>
      <w:t xml:space="preserve">                                                     J-208, Vijay Rat</w:t>
    </w:r>
    <w:r w:rsidR="007F5E7E">
      <w:rPr>
        <w:color w:val="000090"/>
        <w:sz w:val="20"/>
        <w:szCs w:val="20"/>
      </w:rPr>
      <w:t>t</w:t>
    </w:r>
    <w:r>
      <w:rPr>
        <w:color w:val="000090"/>
        <w:sz w:val="20"/>
        <w:szCs w:val="20"/>
      </w:rPr>
      <w:t>an Vihar, Sector-15, Part II, Gurgaon-1</w:t>
    </w:r>
    <w:r w:rsidR="007F5E7E">
      <w:rPr>
        <w:color w:val="000090"/>
        <w:sz w:val="20"/>
        <w:szCs w:val="20"/>
      </w:rPr>
      <w:t>22</w:t>
    </w:r>
    <w:r>
      <w:rPr>
        <w:color w:val="000090"/>
        <w:sz w:val="20"/>
        <w:szCs w:val="20"/>
      </w:rPr>
      <w:t xml:space="preserve">001 </w:t>
    </w:r>
  </w:p>
  <w:p w:rsidR="00CC1EFD" w:rsidRDefault="00CC1EFD" w:rsidP="00CC1EFD">
    <w:pPr>
      <w:pStyle w:val="Header"/>
      <w:rPr>
        <w:color w:val="000090"/>
        <w:sz w:val="20"/>
        <w:szCs w:val="20"/>
      </w:rPr>
    </w:pPr>
    <w:r>
      <w:rPr>
        <w:color w:val="000090"/>
        <w:sz w:val="20"/>
        <w:szCs w:val="20"/>
      </w:rPr>
      <w:t xml:space="preserve">                                                        </w:t>
    </w:r>
    <w:r w:rsidR="007F5E7E">
      <w:rPr>
        <w:color w:val="000090"/>
        <w:sz w:val="20"/>
        <w:szCs w:val="20"/>
      </w:rPr>
      <w:t>Tel:</w:t>
    </w:r>
    <w:r>
      <w:rPr>
        <w:color w:val="000090"/>
        <w:sz w:val="20"/>
        <w:szCs w:val="20"/>
      </w:rPr>
      <w:t xml:space="preserve"> 01244270198      Mob: 9868220338</w:t>
    </w:r>
  </w:p>
  <w:p w:rsidR="007F5E7E" w:rsidRPr="008137FC" w:rsidRDefault="007F5E7E" w:rsidP="00CC1EFD">
    <w:pPr>
      <w:pStyle w:val="Header"/>
      <w:rPr>
        <w:color w:val="000090"/>
      </w:rPr>
    </w:pPr>
    <w:r>
      <w:rPr>
        <w:color w:val="000090"/>
        <w:sz w:val="20"/>
        <w:szCs w:val="2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7544"/>
    <w:multiLevelType w:val="hybridMultilevel"/>
    <w:tmpl w:val="E2B4AB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0231535"/>
    <w:multiLevelType w:val="hybridMultilevel"/>
    <w:tmpl w:val="3C700954"/>
    <w:lvl w:ilvl="0" w:tplc="E9F87774">
      <w:start w:val="1"/>
      <w:numFmt w:val="decimal"/>
      <w:lvlText w:val="%1."/>
      <w:lvlJc w:val="left"/>
      <w:pPr>
        <w:ind w:left="720" w:hanging="360"/>
      </w:pPr>
      <w:rPr>
        <w:rFonts w:hint="default"/>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A267D2D"/>
    <w:multiLevelType w:val="hybridMultilevel"/>
    <w:tmpl w:val="DDEC31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29764E7"/>
    <w:multiLevelType w:val="hybridMultilevel"/>
    <w:tmpl w:val="E2B4AB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44F31D7"/>
    <w:multiLevelType w:val="hybridMultilevel"/>
    <w:tmpl w:val="1876BD7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5B6733C"/>
    <w:multiLevelType w:val="hybridMultilevel"/>
    <w:tmpl w:val="301C2B4E"/>
    <w:lvl w:ilvl="0" w:tplc="144E7C1E">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5BDC41B1"/>
    <w:multiLevelType w:val="hybridMultilevel"/>
    <w:tmpl w:val="CEC600A8"/>
    <w:lvl w:ilvl="0" w:tplc="97564B78">
      <w:start w:val="1"/>
      <w:numFmt w:val="decimal"/>
      <w:lvlText w:val="%1."/>
      <w:lvlJc w:val="left"/>
      <w:pPr>
        <w:ind w:left="1125" w:hanging="360"/>
      </w:pPr>
      <w:rPr>
        <w:rFonts w:hint="default"/>
      </w:rPr>
    </w:lvl>
    <w:lvl w:ilvl="1" w:tplc="40090019" w:tentative="1">
      <w:start w:val="1"/>
      <w:numFmt w:val="lowerLetter"/>
      <w:lvlText w:val="%2."/>
      <w:lvlJc w:val="left"/>
      <w:pPr>
        <w:ind w:left="1845" w:hanging="360"/>
      </w:pPr>
    </w:lvl>
    <w:lvl w:ilvl="2" w:tplc="4009001B" w:tentative="1">
      <w:start w:val="1"/>
      <w:numFmt w:val="lowerRoman"/>
      <w:lvlText w:val="%3."/>
      <w:lvlJc w:val="right"/>
      <w:pPr>
        <w:ind w:left="2565" w:hanging="180"/>
      </w:pPr>
    </w:lvl>
    <w:lvl w:ilvl="3" w:tplc="4009000F" w:tentative="1">
      <w:start w:val="1"/>
      <w:numFmt w:val="decimal"/>
      <w:lvlText w:val="%4."/>
      <w:lvlJc w:val="left"/>
      <w:pPr>
        <w:ind w:left="3285" w:hanging="360"/>
      </w:pPr>
    </w:lvl>
    <w:lvl w:ilvl="4" w:tplc="40090019" w:tentative="1">
      <w:start w:val="1"/>
      <w:numFmt w:val="lowerLetter"/>
      <w:lvlText w:val="%5."/>
      <w:lvlJc w:val="left"/>
      <w:pPr>
        <w:ind w:left="4005" w:hanging="360"/>
      </w:pPr>
    </w:lvl>
    <w:lvl w:ilvl="5" w:tplc="4009001B" w:tentative="1">
      <w:start w:val="1"/>
      <w:numFmt w:val="lowerRoman"/>
      <w:lvlText w:val="%6."/>
      <w:lvlJc w:val="right"/>
      <w:pPr>
        <w:ind w:left="4725" w:hanging="180"/>
      </w:pPr>
    </w:lvl>
    <w:lvl w:ilvl="6" w:tplc="4009000F" w:tentative="1">
      <w:start w:val="1"/>
      <w:numFmt w:val="decimal"/>
      <w:lvlText w:val="%7."/>
      <w:lvlJc w:val="left"/>
      <w:pPr>
        <w:ind w:left="5445" w:hanging="360"/>
      </w:pPr>
    </w:lvl>
    <w:lvl w:ilvl="7" w:tplc="40090019" w:tentative="1">
      <w:start w:val="1"/>
      <w:numFmt w:val="lowerLetter"/>
      <w:lvlText w:val="%8."/>
      <w:lvlJc w:val="left"/>
      <w:pPr>
        <w:ind w:left="6165" w:hanging="360"/>
      </w:pPr>
    </w:lvl>
    <w:lvl w:ilvl="8" w:tplc="4009001B" w:tentative="1">
      <w:start w:val="1"/>
      <w:numFmt w:val="lowerRoman"/>
      <w:lvlText w:val="%9."/>
      <w:lvlJc w:val="right"/>
      <w:pPr>
        <w:ind w:left="6885" w:hanging="180"/>
      </w:pPr>
    </w:lvl>
  </w:abstractNum>
  <w:abstractNum w:abstractNumId="7">
    <w:nsid w:val="5BFC2ADC"/>
    <w:multiLevelType w:val="hybridMultilevel"/>
    <w:tmpl w:val="F092A4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0024112"/>
    <w:multiLevelType w:val="hybridMultilevel"/>
    <w:tmpl w:val="026E6DF0"/>
    <w:lvl w:ilvl="0" w:tplc="142E666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96F5E41"/>
    <w:multiLevelType w:val="hybridMultilevel"/>
    <w:tmpl w:val="42D67ECE"/>
    <w:lvl w:ilvl="0" w:tplc="3F64598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6"/>
  </w:num>
  <w:num w:numId="5">
    <w:abstractNumId w:val="4"/>
  </w:num>
  <w:num w:numId="6">
    <w:abstractNumId w:val="0"/>
  </w:num>
  <w:num w:numId="7">
    <w:abstractNumId w:val="3"/>
  </w:num>
  <w:num w:numId="8">
    <w:abstractNumId w:val="9"/>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137FC"/>
    <w:rsid w:val="00002DF5"/>
    <w:rsid w:val="00015F03"/>
    <w:rsid w:val="0002037D"/>
    <w:rsid w:val="00021949"/>
    <w:rsid w:val="00031428"/>
    <w:rsid w:val="00035139"/>
    <w:rsid w:val="00035BB4"/>
    <w:rsid w:val="00043E78"/>
    <w:rsid w:val="000463B4"/>
    <w:rsid w:val="000501E1"/>
    <w:rsid w:val="00060401"/>
    <w:rsid w:val="00070B5B"/>
    <w:rsid w:val="00072FBD"/>
    <w:rsid w:val="00073CF1"/>
    <w:rsid w:val="00084619"/>
    <w:rsid w:val="000873F1"/>
    <w:rsid w:val="000A2A01"/>
    <w:rsid w:val="000B1406"/>
    <w:rsid w:val="000C77C5"/>
    <w:rsid w:val="000E4A64"/>
    <w:rsid w:val="000F20A8"/>
    <w:rsid w:val="000F2AEA"/>
    <w:rsid w:val="00101A88"/>
    <w:rsid w:val="00102724"/>
    <w:rsid w:val="001273D7"/>
    <w:rsid w:val="00137C62"/>
    <w:rsid w:val="00140D92"/>
    <w:rsid w:val="00141A1B"/>
    <w:rsid w:val="001448E1"/>
    <w:rsid w:val="00154928"/>
    <w:rsid w:val="00154F0E"/>
    <w:rsid w:val="00154F4F"/>
    <w:rsid w:val="0016650B"/>
    <w:rsid w:val="00166785"/>
    <w:rsid w:val="0018632C"/>
    <w:rsid w:val="001906B5"/>
    <w:rsid w:val="001A0140"/>
    <w:rsid w:val="001A19AA"/>
    <w:rsid w:val="001B2DE0"/>
    <w:rsid w:val="001B73B8"/>
    <w:rsid w:val="001B7642"/>
    <w:rsid w:val="001B784B"/>
    <w:rsid w:val="001B79E8"/>
    <w:rsid w:val="001C501E"/>
    <w:rsid w:val="00207117"/>
    <w:rsid w:val="002179FA"/>
    <w:rsid w:val="00226CE2"/>
    <w:rsid w:val="00235F59"/>
    <w:rsid w:val="002364C9"/>
    <w:rsid w:val="00244CBD"/>
    <w:rsid w:val="00246965"/>
    <w:rsid w:val="00256D4A"/>
    <w:rsid w:val="00260122"/>
    <w:rsid w:val="002644BA"/>
    <w:rsid w:val="00273B39"/>
    <w:rsid w:val="002744D5"/>
    <w:rsid w:val="002842C6"/>
    <w:rsid w:val="00285C75"/>
    <w:rsid w:val="00295298"/>
    <w:rsid w:val="002B46C4"/>
    <w:rsid w:val="002B7BFE"/>
    <w:rsid w:val="002C213F"/>
    <w:rsid w:val="002D504D"/>
    <w:rsid w:val="002E4C83"/>
    <w:rsid w:val="002F5C1C"/>
    <w:rsid w:val="00300F95"/>
    <w:rsid w:val="003110EC"/>
    <w:rsid w:val="0034495D"/>
    <w:rsid w:val="0035338B"/>
    <w:rsid w:val="003667A9"/>
    <w:rsid w:val="003710FA"/>
    <w:rsid w:val="00375DB7"/>
    <w:rsid w:val="00380C97"/>
    <w:rsid w:val="00381D1D"/>
    <w:rsid w:val="00385228"/>
    <w:rsid w:val="00390AF7"/>
    <w:rsid w:val="003A28BD"/>
    <w:rsid w:val="003A3CD9"/>
    <w:rsid w:val="003C7DFD"/>
    <w:rsid w:val="003F1E5B"/>
    <w:rsid w:val="00404CA6"/>
    <w:rsid w:val="00415363"/>
    <w:rsid w:val="004242C6"/>
    <w:rsid w:val="00425FD3"/>
    <w:rsid w:val="00426235"/>
    <w:rsid w:val="00442A82"/>
    <w:rsid w:val="00444AC4"/>
    <w:rsid w:val="004600D9"/>
    <w:rsid w:val="004656B7"/>
    <w:rsid w:val="00471C27"/>
    <w:rsid w:val="004777DD"/>
    <w:rsid w:val="0049306C"/>
    <w:rsid w:val="0049743F"/>
    <w:rsid w:val="004B19B0"/>
    <w:rsid w:val="004C0DF1"/>
    <w:rsid w:val="004C1162"/>
    <w:rsid w:val="004C5CCE"/>
    <w:rsid w:val="004D21D1"/>
    <w:rsid w:val="004E18A5"/>
    <w:rsid w:val="004E38AF"/>
    <w:rsid w:val="004F0F1F"/>
    <w:rsid w:val="00511B46"/>
    <w:rsid w:val="00515D0C"/>
    <w:rsid w:val="0052692C"/>
    <w:rsid w:val="00530004"/>
    <w:rsid w:val="00531494"/>
    <w:rsid w:val="00553614"/>
    <w:rsid w:val="00572DC9"/>
    <w:rsid w:val="00574AD2"/>
    <w:rsid w:val="005B0CF4"/>
    <w:rsid w:val="005B2BCD"/>
    <w:rsid w:val="005B31DC"/>
    <w:rsid w:val="005D543F"/>
    <w:rsid w:val="005E2373"/>
    <w:rsid w:val="005E2D5F"/>
    <w:rsid w:val="005E46F0"/>
    <w:rsid w:val="00600E1F"/>
    <w:rsid w:val="006114E6"/>
    <w:rsid w:val="00617BBE"/>
    <w:rsid w:val="00632333"/>
    <w:rsid w:val="0063397C"/>
    <w:rsid w:val="00657027"/>
    <w:rsid w:val="00661782"/>
    <w:rsid w:val="00680576"/>
    <w:rsid w:val="006842E2"/>
    <w:rsid w:val="006B34A7"/>
    <w:rsid w:val="006D07C1"/>
    <w:rsid w:val="006D5B75"/>
    <w:rsid w:val="006E5216"/>
    <w:rsid w:val="006F04DC"/>
    <w:rsid w:val="00705627"/>
    <w:rsid w:val="0072111B"/>
    <w:rsid w:val="007621E8"/>
    <w:rsid w:val="00765C79"/>
    <w:rsid w:val="007728A3"/>
    <w:rsid w:val="00793347"/>
    <w:rsid w:val="007B1829"/>
    <w:rsid w:val="007B4FE3"/>
    <w:rsid w:val="007D3FD0"/>
    <w:rsid w:val="007E5663"/>
    <w:rsid w:val="007F12FB"/>
    <w:rsid w:val="007F5E7E"/>
    <w:rsid w:val="008137FC"/>
    <w:rsid w:val="0082648C"/>
    <w:rsid w:val="0084035F"/>
    <w:rsid w:val="00843C51"/>
    <w:rsid w:val="00845CCA"/>
    <w:rsid w:val="008508AA"/>
    <w:rsid w:val="00851B89"/>
    <w:rsid w:val="00861E27"/>
    <w:rsid w:val="008700D9"/>
    <w:rsid w:val="00875233"/>
    <w:rsid w:val="0088658F"/>
    <w:rsid w:val="008909F2"/>
    <w:rsid w:val="008A2225"/>
    <w:rsid w:val="008B3356"/>
    <w:rsid w:val="008B4F73"/>
    <w:rsid w:val="008B694B"/>
    <w:rsid w:val="008C5507"/>
    <w:rsid w:val="008D7961"/>
    <w:rsid w:val="008E70F8"/>
    <w:rsid w:val="008F32D6"/>
    <w:rsid w:val="00902408"/>
    <w:rsid w:val="00914EAB"/>
    <w:rsid w:val="00915BBB"/>
    <w:rsid w:val="0092148E"/>
    <w:rsid w:val="00922162"/>
    <w:rsid w:val="00932D34"/>
    <w:rsid w:val="00955492"/>
    <w:rsid w:val="009718E0"/>
    <w:rsid w:val="00983957"/>
    <w:rsid w:val="009A5F03"/>
    <w:rsid w:val="009B4D45"/>
    <w:rsid w:val="009B72D1"/>
    <w:rsid w:val="009D2495"/>
    <w:rsid w:val="009D7468"/>
    <w:rsid w:val="009D7700"/>
    <w:rsid w:val="00A02F79"/>
    <w:rsid w:val="00A078C3"/>
    <w:rsid w:val="00A07F7E"/>
    <w:rsid w:val="00A10E68"/>
    <w:rsid w:val="00A168CE"/>
    <w:rsid w:val="00A1779A"/>
    <w:rsid w:val="00A23C2A"/>
    <w:rsid w:val="00A32BB7"/>
    <w:rsid w:val="00A35673"/>
    <w:rsid w:val="00A35947"/>
    <w:rsid w:val="00A52E57"/>
    <w:rsid w:val="00A55A91"/>
    <w:rsid w:val="00A66153"/>
    <w:rsid w:val="00A84B88"/>
    <w:rsid w:val="00A96EB6"/>
    <w:rsid w:val="00AA4087"/>
    <w:rsid w:val="00AA7F11"/>
    <w:rsid w:val="00AC5676"/>
    <w:rsid w:val="00AC5720"/>
    <w:rsid w:val="00AD0BC4"/>
    <w:rsid w:val="00AF25A0"/>
    <w:rsid w:val="00B03778"/>
    <w:rsid w:val="00B11CB2"/>
    <w:rsid w:val="00B23930"/>
    <w:rsid w:val="00B31CE5"/>
    <w:rsid w:val="00B42D38"/>
    <w:rsid w:val="00B67A0D"/>
    <w:rsid w:val="00B701DF"/>
    <w:rsid w:val="00B71A25"/>
    <w:rsid w:val="00B76835"/>
    <w:rsid w:val="00B80511"/>
    <w:rsid w:val="00B92489"/>
    <w:rsid w:val="00BA465B"/>
    <w:rsid w:val="00BB3A77"/>
    <w:rsid w:val="00BC31BB"/>
    <w:rsid w:val="00BC5E19"/>
    <w:rsid w:val="00BC6810"/>
    <w:rsid w:val="00BC75DB"/>
    <w:rsid w:val="00BE539D"/>
    <w:rsid w:val="00BF6AA7"/>
    <w:rsid w:val="00BF70F8"/>
    <w:rsid w:val="00C22E14"/>
    <w:rsid w:val="00C34B93"/>
    <w:rsid w:val="00C416C7"/>
    <w:rsid w:val="00C45FB4"/>
    <w:rsid w:val="00C56782"/>
    <w:rsid w:val="00C603F7"/>
    <w:rsid w:val="00C61039"/>
    <w:rsid w:val="00C65069"/>
    <w:rsid w:val="00C750DE"/>
    <w:rsid w:val="00C77FEC"/>
    <w:rsid w:val="00C84EA6"/>
    <w:rsid w:val="00C862A1"/>
    <w:rsid w:val="00C87234"/>
    <w:rsid w:val="00C928C9"/>
    <w:rsid w:val="00C946EE"/>
    <w:rsid w:val="00C97BB8"/>
    <w:rsid w:val="00CA17B2"/>
    <w:rsid w:val="00CA21C9"/>
    <w:rsid w:val="00CB1333"/>
    <w:rsid w:val="00CB2B48"/>
    <w:rsid w:val="00CB5655"/>
    <w:rsid w:val="00CB6639"/>
    <w:rsid w:val="00CB69A1"/>
    <w:rsid w:val="00CB7990"/>
    <w:rsid w:val="00CC0D20"/>
    <w:rsid w:val="00CC0F4D"/>
    <w:rsid w:val="00CC1EFD"/>
    <w:rsid w:val="00CD5C4C"/>
    <w:rsid w:val="00D01B69"/>
    <w:rsid w:val="00D11EA4"/>
    <w:rsid w:val="00D31E79"/>
    <w:rsid w:val="00D46C06"/>
    <w:rsid w:val="00D614CB"/>
    <w:rsid w:val="00D80270"/>
    <w:rsid w:val="00D8514C"/>
    <w:rsid w:val="00D9174A"/>
    <w:rsid w:val="00D96F4B"/>
    <w:rsid w:val="00DF4B8F"/>
    <w:rsid w:val="00DF67C7"/>
    <w:rsid w:val="00E04138"/>
    <w:rsid w:val="00E06331"/>
    <w:rsid w:val="00E1591C"/>
    <w:rsid w:val="00E24128"/>
    <w:rsid w:val="00E41390"/>
    <w:rsid w:val="00E718D4"/>
    <w:rsid w:val="00E739D5"/>
    <w:rsid w:val="00E8135C"/>
    <w:rsid w:val="00E83C83"/>
    <w:rsid w:val="00E87BF4"/>
    <w:rsid w:val="00E92A4C"/>
    <w:rsid w:val="00E948F5"/>
    <w:rsid w:val="00E96CBA"/>
    <w:rsid w:val="00EA0B35"/>
    <w:rsid w:val="00EA0DF5"/>
    <w:rsid w:val="00EB25BE"/>
    <w:rsid w:val="00EB6C4F"/>
    <w:rsid w:val="00ED1A21"/>
    <w:rsid w:val="00ED1FB3"/>
    <w:rsid w:val="00EE4103"/>
    <w:rsid w:val="00EE59BB"/>
    <w:rsid w:val="00EF3F0B"/>
    <w:rsid w:val="00F1079B"/>
    <w:rsid w:val="00F27055"/>
    <w:rsid w:val="00F3298F"/>
    <w:rsid w:val="00F35071"/>
    <w:rsid w:val="00F44C1B"/>
    <w:rsid w:val="00F526A3"/>
    <w:rsid w:val="00F57264"/>
    <w:rsid w:val="00F57570"/>
    <w:rsid w:val="00F62325"/>
    <w:rsid w:val="00F6380B"/>
    <w:rsid w:val="00F642C3"/>
    <w:rsid w:val="00F64F12"/>
    <w:rsid w:val="00F70FD9"/>
    <w:rsid w:val="00F81ABC"/>
    <w:rsid w:val="00F90725"/>
    <w:rsid w:val="00FB5133"/>
    <w:rsid w:val="00FB5EB8"/>
    <w:rsid w:val="00FD430E"/>
    <w:rsid w:val="00FF75C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AC4"/>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7FC"/>
    <w:pPr>
      <w:tabs>
        <w:tab w:val="center" w:pos="4513"/>
        <w:tab w:val="right" w:pos="9026"/>
      </w:tabs>
    </w:pPr>
  </w:style>
  <w:style w:type="character" w:customStyle="1" w:styleId="HeaderChar">
    <w:name w:val="Header Char"/>
    <w:basedOn w:val="DefaultParagraphFont"/>
    <w:link w:val="Header"/>
    <w:uiPriority w:val="99"/>
    <w:rsid w:val="008137FC"/>
  </w:style>
  <w:style w:type="paragraph" w:styleId="Footer">
    <w:name w:val="footer"/>
    <w:basedOn w:val="Normal"/>
    <w:link w:val="FooterChar"/>
    <w:uiPriority w:val="99"/>
    <w:unhideWhenUsed/>
    <w:rsid w:val="008137FC"/>
    <w:pPr>
      <w:tabs>
        <w:tab w:val="center" w:pos="4513"/>
        <w:tab w:val="right" w:pos="9026"/>
      </w:tabs>
    </w:pPr>
  </w:style>
  <w:style w:type="character" w:customStyle="1" w:styleId="FooterChar">
    <w:name w:val="Footer Char"/>
    <w:basedOn w:val="DefaultParagraphFont"/>
    <w:link w:val="Footer"/>
    <w:uiPriority w:val="99"/>
    <w:rsid w:val="008137FC"/>
  </w:style>
  <w:style w:type="paragraph" w:styleId="BalloonText">
    <w:name w:val="Balloon Text"/>
    <w:basedOn w:val="Normal"/>
    <w:link w:val="BalloonTextChar"/>
    <w:uiPriority w:val="99"/>
    <w:semiHidden/>
    <w:unhideWhenUsed/>
    <w:rsid w:val="00A02F79"/>
    <w:rPr>
      <w:rFonts w:ascii="Tahoma" w:hAnsi="Tahoma" w:cs="Tahoma"/>
      <w:sz w:val="16"/>
      <w:szCs w:val="16"/>
    </w:rPr>
  </w:style>
  <w:style w:type="character" w:customStyle="1" w:styleId="BalloonTextChar">
    <w:name w:val="Balloon Text Char"/>
    <w:basedOn w:val="DefaultParagraphFont"/>
    <w:link w:val="BalloonText"/>
    <w:uiPriority w:val="99"/>
    <w:semiHidden/>
    <w:rsid w:val="00A02F79"/>
    <w:rPr>
      <w:rFonts w:ascii="Tahoma" w:hAnsi="Tahoma" w:cs="Tahoma"/>
      <w:sz w:val="16"/>
      <w:szCs w:val="16"/>
    </w:rPr>
  </w:style>
  <w:style w:type="paragraph" w:styleId="ListParagraph">
    <w:name w:val="List Paragraph"/>
    <w:basedOn w:val="Normal"/>
    <w:uiPriority w:val="34"/>
    <w:qFormat/>
    <w:rsid w:val="00AC5720"/>
    <w:pPr>
      <w:ind w:left="720"/>
      <w:contextualSpacing/>
    </w:pPr>
  </w:style>
</w:styles>
</file>

<file path=word/webSettings.xml><?xml version="1.0" encoding="utf-8"?>
<w:webSettings xmlns:r="http://schemas.openxmlformats.org/officeDocument/2006/relationships" xmlns:w="http://schemas.openxmlformats.org/wordprocessingml/2006/main">
  <w:divs>
    <w:div w:id="518783146">
      <w:bodyDiv w:val="1"/>
      <w:marLeft w:val="0"/>
      <w:marRight w:val="0"/>
      <w:marTop w:val="0"/>
      <w:marBottom w:val="0"/>
      <w:divBdr>
        <w:top w:val="none" w:sz="0" w:space="0" w:color="auto"/>
        <w:left w:val="none" w:sz="0" w:space="0" w:color="auto"/>
        <w:bottom w:val="none" w:sz="0" w:space="0" w:color="auto"/>
        <w:right w:val="none" w:sz="0" w:space="0" w:color="auto"/>
      </w:divBdr>
      <w:divsChild>
        <w:div w:id="60755347">
          <w:marLeft w:val="0"/>
          <w:marRight w:val="0"/>
          <w:marTop w:val="0"/>
          <w:marBottom w:val="0"/>
          <w:divBdr>
            <w:top w:val="none" w:sz="0" w:space="0" w:color="auto"/>
            <w:left w:val="none" w:sz="0" w:space="0" w:color="auto"/>
            <w:bottom w:val="none" w:sz="0" w:space="0" w:color="auto"/>
            <w:right w:val="none" w:sz="0" w:space="0" w:color="auto"/>
          </w:divBdr>
        </w:div>
        <w:div w:id="75787736">
          <w:marLeft w:val="0"/>
          <w:marRight w:val="0"/>
          <w:marTop w:val="0"/>
          <w:marBottom w:val="0"/>
          <w:divBdr>
            <w:top w:val="none" w:sz="0" w:space="0" w:color="auto"/>
            <w:left w:val="none" w:sz="0" w:space="0" w:color="auto"/>
            <w:bottom w:val="none" w:sz="0" w:space="0" w:color="auto"/>
            <w:right w:val="none" w:sz="0" w:space="0" w:color="auto"/>
          </w:divBdr>
        </w:div>
        <w:div w:id="87191742">
          <w:marLeft w:val="0"/>
          <w:marRight w:val="0"/>
          <w:marTop w:val="0"/>
          <w:marBottom w:val="0"/>
          <w:divBdr>
            <w:top w:val="none" w:sz="0" w:space="0" w:color="auto"/>
            <w:left w:val="none" w:sz="0" w:space="0" w:color="auto"/>
            <w:bottom w:val="none" w:sz="0" w:space="0" w:color="auto"/>
            <w:right w:val="none" w:sz="0" w:space="0" w:color="auto"/>
          </w:divBdr>
        </w:div>
        <w:div w:id="108160659">
          <w:marLeft w:val="0"/>
          <w:marRight w:val="0"/>
          <w:marTop w:val="0"/>
          <w:marBottom w:val="0"/>
          <w:divBdr>
            <w:top w:val="none" w:sz="0" w:space="0" w:color="auto"/>
            <w:left w:val="none" w:sz="0" w:space="0" w:color="auto"/>
            <w:bottom w:val="none" w:sz="0" w:space="0" w:color="auto"/>
            <w:right w:val="none" w:sz="0" w:space="0" w:color="auto"/>
          </w:divBdr>
        </w:div>
        <w:div w:id="250362049">
          <w:marLeft w:val="0"/>
          <w:marRight w:val="0"/>
          <w:marTop w:val="0"/>
          <w:marBottom w:val="0"/>
          <w:divBdr>
            <w:top w:val="none" w:sz="0" w:space="0" w:color="auto"/>
            <w:left w:val="none" w:sz="0" w:space="0" w:color="auto"/>
            <w:bottom w:val="none" w:sz="0" w:space="0" w:color="auto"/>
            <w:right w:val="none" w:sz="0" w:space="0" w:color="auto"/>
          </w:divBdr>
        </w:div>
        <w:div w:id="282269312">
          <w:marLeft w:val="0"/>
          <w:marRight w:val="0"/>
          <w:marTop w:val="0"/>
          <w:marBottom w:val="0"/>
          <w:divBdr>
            <w:top w:val="none" w:sz="0" w:space="0" w:color="auto"/>
            <w:left w:val="none" w:sz="0" w:space="0" w:color="auto"/>
            <w:bottom w:val="none" w:sz="0" w:space="0" w:color="auto"/>
            <w:right w:val="none" w:sz="0" w:space="0" w:color="auto"/>
          </w:divBdr>
        </w:div>
        <w:div w:id="306668061">
          <w:marLeft w:val="0"/>
          <w:marRight w:val="0"/>
          <w:marTop w:val="0"/>
          <w:marBottom w:val="0"/>
          <w:divBdr>
            <w:top w:val="none" w:sz="0" w:space="0" w:color="auto"/>
            <w:left w:val="none" w:sz="0" w:space="0" w:color="auto"/>
            <w:bottom w:val="none" w:sz="0" w:space="0" w:color="auto"/>
            <w:right w:val="none" w:sz="0" w:space="0" w:color="auto"/>
          </w:divBdr>
        </w:div>
        <w:div w:id="404574247">
          <w:marLeft w:val="0"/>
          <w:marRight w:val="0"/>
          <w:marTop w:val="0"/>
          <w:marBottom w:val="0"/>
          <w:divBdr>
            <w:top w:val="none" w:sz="0" w:space="0" w:color="auto"/>
            <w:left w:val="none" w:sz="0" w:space="0" w:color="auto"/>
            <w:bottom w:val="none" w:sz="0" w:space="0" w:color="auto"/>
            <w:right w:val="none" w:sz="0" w:space="0" w:color="auto"/>
          </w:divBdr>
        </w:div>
        <w:div w:id="553664531">
          <w:marLeft w:val="0"/>
          <w:marRight w:val="0"/>
          <w:marTop w:val="0"/>
          <w:marBottom w:val="0"/>
          <w:divBdr>
            <w:top w:val="none" w:sz="0" w:space="0" w:color="auto"/>
            <w:left w:val="none" w:sz="0" w:space="0" w:color="auto"/>
            <w:bottom w:val="none" w:sz="0" w:space="0" w:color="auto"/>
            <w:right w:val="none" w:sz="0" w:space="0" w:color="auto"/>
          </w:divBdr>
        </w:div>
        <w:div w:id="637295401">
          <w:marLeft w:val="0"/>
          <w:marRight w:val="0"/>
          <w:marTop w:val="0"/>
          <w:marBottom w:val="0"/>
          <w:divBdr>
            <w:top w:val="none" w:sz="0" w:space="0" w:color="auto"/>
            <w:left w:val="none" w:sz="0" w:space="0" w:color="auto"/>
            <w:bottom w:val="none" w:sz="0" w:space="0" w:color="auto"/>
            <w:right w:val="none" w:sz="0" w:space="0" w:color="auto"/>
          </w:divBdr>
        </w:div>
        <w:div w:id="679939380">
          <w:marLeft w:val="0"/>
          <w:marRight w:val="0"/>
          <w:marTop w:val="0"/>
          <w:marBottom w:val="0"/>
          <w:divBdr>
            <w:top w:val="none" w:sz="0" w:space="0" w:color="auto"/>
            <w:left w:val="none" w:sz="0" w:space="0" w:color="auto"/>
            <w:bottom w:val="none" w:sz="0" w:space="0" w:color="auto"/>
            <w:right w:val="none" w:sz="0" w:space="0" w:color="auto"/>
          </w:divBdr>
        </w:div>
        <w:div w:id="687871705">
          <w:marLeft w:val="0"/>
          <w:marRight w:val="0"/>
          <w:marTop w:val="0"/>
          <w:marBottom w:val="0"/>
          <w:divBdr>
            <w:top w:val="none" w:sz="0" w:space="0" w:color="auto"/>
            <w:left w:val="none" w:sz="0" w:space="0" w:color="auto"/>
            <w:bottom w:val="none" w:sz="0" w:space="0" w:color="auto"/>
            <w:right w:val="none" w:sz="0" w:space="0" w:color="auto"/>
          </w:divBdr>
        </w:div>
        <w:div w:id="702243439">
          <w:marLeft w:val="0"/>
          <w:marRight w:val="0"/>
          <w:marTop w:val="0"/>
          <w:marBottom w:val="0"/>
          <w:divBdr>
            <w:top w:val="none" w:sz="0" w:space="0" w:color="auto"/>
            <w:left w:val="none" w:sz="0" w:space="0" w:color="auto"/>
            <w:bottom w:val="none" w:sz="0" w:space="0" w:color="auto"/>
            <w:right w:val="none" w:sz="0" w:space="0" w:color="auto"/>
          </w:divBdr>
        </w:div>
        <w:div w:id="816336848">
          <w:marLeft w:val="0"/>
          <w:marRight w:val="0"/>
          <w:marTop w:val="0"/>
          <w:marBottom w:val="0"/>
          <w:divBdr>
            <w:top w:val="none" w:sz="0" w:space="0" w:color="auto"/>
            <w:left w:val="none" w:sz="0" w:space="0" w:color="auto"/>
            <w:bottom w:val="none" w:sz="0" w:space="0" w:color="auto"/>
            <w:right w:val="none" w:sz="0" w:space="0" w:color="auto"/>
          </w:divBdr>
        </w:div>
        <w:div w:id="821388923">
          <w:marLeft w:val="0"/>
          <w:marRight w:val="0"/>
          <w:marTop w:val="0"/>
          <w:marBottom w:val="0"/>
          <w:divBdr>
            <w:top w:val="none" w:sz="0" w:space="0" w:color="auto"/>
            <w:left w:val="none" w:sz="0" w:space="0" w:color="auto"/>
            <w:bottom w:val="none" w:sz="0" w:space="0" w:color="auto"/>
            <w:right w:val="none" w:sz="0" w:space="0" w:color="auto"/>
          </w:divBdr>
        </w:div>
        <w:div w:id="1102728268">
          <w:marLeft w:val="0"/>
          <w:marRight w:val="0"/>
          <w:marTop w:val="0"/>
          <w:marBottom w:val="0"/>
          <w:divBdr>
            <w:top w:val="none" w:sz="0" w:space="0" w:color="auto"/>
            <w:left w:val="none" w:sz="0" w:space="0" w:color="auto"/>
            <w:bottom w:val="none" w:sz="0" w:space="0" w:color="auto"/>
            <w:right w:val="none" w:sz="0" w:space="0" w:color="auto"/>
          </w:divBdr>
        </w:div>
        <w:div w:id="1133131156">
          <w:marLeft w:val="0"/>
          <w:marRight w:val="0"/>
          <w:marTop w:val="0"/>
          <w:marBottom w:val="0"/>
          <w:divBdr>
            <w:top w:val="none" w:sz="0" w:space="0" w:color="auto"/>
            <w:left w:val="none" w:sz="0" w:space="0" w:color="auto"/>
            <w:bottom w:val="none" w:sz="0" w:space="0" w:color="auto"/>
            <w:right w:val="none" w:sz="0" w:space="0" w:color="auto"/>
          </w:divBdr>
        </w:div>
        <w:div w:id="1134905249">
          <w:marLeft w:val="0"/>
          <w:marRight w:val="0"/>
          <w:marTop w:val="0"/>
          <w:marBottom w:val="0"/>
          <w:divBdr>
            <w:top w:val="none" w:sz="0" w:space="0" w:color="auto"/>
            <w:left w:val="none" w:sz="0" w:space="0" w:color="auto"/>
            <w:bottom w:val="none" w:sz="0" w:space="0" w:color="auto"/>
            <w:right w:val="none" w:sz="0" w:space="0" w:color="auto"/>
          </w:divBdr>
        </w:div>
        <w:div w:id="1192304501">
          <w:marLeft w:val="0"/>
          <w:marRight w:val="0"/>
          <w:marTop w:val="0"/>
          <w:marBottom w:val="0"/>
          <w:divBdr>
            <w:top w:val="none" w:sz="0" w:space="0" w:color="auto"/>
            <w:left w:val="none" w:sz="0" w:space="0" w:color="auto"/>
            <w:bottom w:val="none" w:sz="0" w:space="0" w:color="auto"/>
            <w:right w:val="none" w:sz="0" w:space="0" w:color="auto"/>
          </w:divBdr>
        </w:div>
        <w:div w:id="1203908349">
          <w:marLeft w:val="0"/>
          <w:marRight w:val="0"/>
          <w:marTop w:val="0"/>
          <w:marBottom w:val="0"/>
          <w:divBdr>
            <w:top w:val="none" w:sz="0" w:space="0" w:color="auto"/>
            <w:left w:val="none" w:sz="0" w:space="0" w:color="auto"/>
            <w:bottom w:val="none" w:sz="0" w:space="0" w:color="auto"/>
            <w:right w:val="none" w:sz="0" w:space="0" w:color="auto"/>
          </w:divBdr>
        </w:div>
        <w:div w:id="1265385275">
          <w:marLeft w:val="0"/>
          <w:marRight w:val="0"/>
          <w:marTop w:val="0"/>
          <w:marBottom w:val="0"/>
          <w:divBdr>
            <w:top w:val="none" w:sz="0" w:space="0" w:color="auto"/>
            <w:left w:val="none" w:sz="0" w:space="0" w:color="auto"/>
            <w:bottom w:val="none" w:sz="0" w:space="0" w:color="auto"/>
            <w:right w:val="none" w:sz="0" w:space="0" w:color="auto"/>
          </w:divBdr>
        </w:div>
        <w:div w:id="1308557691">
          <w:marLeft w:val="0"/>
          <w:marRight w:val="0"/>
          <w:marTop w:val="0"/>
          <w:marBottom w:val="0"/>
          <w:divBdr>
            <w:top w:val="none" w:sz="0" w:space="0" w:color="auto"/>
            <w:left w:val="none" w:sz="0" w:space="0" w:color="auto"/>
            <w:bottom w:val="none" w:sz="0" w:space="0" w:color="auto"/>
            <w:right w:val="none" w:sz="0" w:space="0" w:color="auto"/>
          </w:divBdr>
        </w:div>
        <w:div w:id="1338658947">
          <w:marLeft w:val="0"/>
          <w:marRight w:val="0"/>
          <w:marTop w:val="0"/>
          <w:marBottom w:val="0"/>
          <w:divBdr>
            <w:top w:val="none" w:sz="0" w:space="0" w:color="auto"/>
            <w:left w:val="none" w:sz="0" w:space="0" w:color="auto"/>
            <w:bottom w:val="none" w:sz="0" w:space="0" w:color="auto"/>
            <w:right w:val="none" w:sz="0" w:space="0" w:color="auto"/>
          </w:divBdr>
        </w:div>
        <w:div w:id="1349866561">
          <w:marLeft w:val="0"/>
          <w:marRight w:val="0"/>
          <w:marTop w:val="0"/>
          <w:marBottom w:val="0"/>
          <w:divBdr>
            <w:top w:val="none" w:sz="0" w:space="0" w:color="auto"/>
            <w:left w:val="none" w:sz="0" w:space="0" w:color="auto"/>
            <w:bottom w:val="none" w:sz="0" w:space="0" w:color="auto"/>
            <w:right w:val="none" w:sz="0" w:space="0" w:color="auto"/>
          </w:divBdr>
        </w:div>
        <w:div w:id="1354570045">
          <w:marLeft w:val="0"/>
          <w:marRight w:val="0"/>
          <w:marTop w:val="0"/>
          <w:marBottom w:val="0"/>
          <w:divBdr>
            <w:top w:val="none" w:sz="0" w:space="0" w:color="auto"/>
            <w:left w:val="none" w:sz="0" w:space="0" w:color="auto"/>
            <w:bottom w:val="none" w:sz="0" w:space="0" w:color="auto"/>
            <w:right w:val="none" w:sz="0" w:space="0" w:color="auto"/>
          </w:divBdr>
        </w:div>
        <w:div w:id="1409302357">
          <w:marLeft w:val="0"/>
          <w:marRight w:val="0"/>
          <w:marTop w:val="0"/>
          <w:marBottom w:val="0"/>
          <w:divBdr>
            <w:top w:val="none" w:sz="0" w:space="0" w:color="auto"/>
            <w:left w:val="none" w:sz="0" w:space="0" w:color="auto"/>
            <w:bottom w:val="none" w:sz="0" w:space="0" w:color="auto"/>
            <w:right w:val="none" w:sz="0" w:space="0" w:color="auto"/>
          </w:divBdr>
        </w:div>
        <w:div w:id="1574391584">
          <w:marLeft w:val="0"/>
          <w:marRight w:val="0"/>
          <w:marTop w:val="0"/>
          <w:marBottom w:val="0"/>
          <w:divBdr>
            <w:top w:val="none" w:sz="0" w:space="0" w:color="auto"/>
            <w:left w:val="none" w:sz="0" w:space="0" w:color="auto"/>
            <w:bottom w:val="none" w:sz="0" w:space="0" w:color="auto"/>
            <w:right w:val="none" w:sz="0" w:space="0" w:color="auto"/>
          </w:divBdr>
        </w:div>
        <w:div w:id="1582444605">
          <w:marLeft w:val="0"/>
          <w:marRight w:val="0"/>
          <w:marTop w:val="0"/>
          <w:marBottom w:val="0"/>
          <w:divBdr>
            <w:top w:val="none" w:sz="0" w:space="0" w:color="auto"/>
            <w:left w:val="none" w:sz="0" w:space="0" w:color="auto"/>
            <w:bottom w:val="none" w:sz="0" w:space="0" w:color="auto"/>
            <w:right w:val="none" w:sz="0" w:space="0" w:color="auto"/>
          </w:divBdr>
        </w:div>
        <w:div w:id="1695381851">
          <w:marLeft w:val="0"/>
          <w:marRight w:val="0"/>
          <w:marTop w:val="0"/>
          <w:marBottom w:val="0"/>
          <w:divBdr>
            <w:top w:val="none" w:sz="0" w:space="0" w:color="auto"/>
            <w:left w:val="none" w:sz="0" w:space="0" w:color="auto"/>
            <w:bottom w:val="none" w:sz="0" w:space="0" w:color="auto"/>
            <w:right w:val="none" w:sz="0" w:space="0" w:color="auto"/>
          </w:divBdr>
        </w:div>
        <w:div w:id="1700663618">
          <w:marLeft w:val="0"/>
          <w:marRight w:val="0"/>
          <w:marTop w:val="0"/>
          <w:marBottom w:val="0"/>
          <w:divBdr>
            <w:top w:val="none" w:sz="0" w:space="0" w:color="auto"/>
            <w:left w:val="none" w:sz="0" w:space="0" w:color="auto"/>
            <w:bottom w:val="none" w:sz="0" w:space="0" w:color="auto"/>
            <w:right w:val="none" w:sz="0" w:space="0" w:color="auto"/>
          </w:divBdr>
        </w:div>
        <w:div w:id="1704788911">
          <w:marLeft w:val="0"/>
          <w:marRight w:val="0"/>
          <w:marTop w:val="0"/>
          <w:marBottom w:val="0"/>
          <w:divBdr>
            <w:top w:val="none" w:sz="0" w:space="0" w:color="auto"/>
            <w:left w:val="none" w:sz="0" w:space="0" w:color="auto"/>
            <w:bottom w:val="none" w:sz="0" w:space="0" w:color="auto"/>
            <w:right w:val="none" w:sz="0" w:space="0" w:color="auto"/>
          </w:divBdr>
        </w:div>
        <w:div w:id="1827358972">
          <w:marLeft w:val="0"/>
          <w:marRight w:val="0"/>
          <w:marTop w:val="0"/>
          <w:marBottom w:val="0"/>
          <w:divBdr>
            <w:top w:val="none" w:sz="0" w:space="0" w:color="auto"/>
            <w:left w:val="none" w:sz="0" w:space="0" w:color="auto"/>
            <w:bottom w:val="none" w:sz="0" w:space="0" w:color="auto"/>
            <w:right w:val="none" w:sz="0" w:space="0" w:color="auto"/>
          </w:divBdr>
        </w:div>
        <w:div w:id="1988776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72F1E8-9D7F-42C7-8FB3-EA4D41531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Fortune-Enterprises</cp:lastModifiedBy>
  <cp:revision>2</cp:revision>
  <cp:lastPrinted>2017-11-30T08:43:00Z</cp:lastPrinted>
  <dcterms:created xsi:type="dcterms:W3CDTF">2018-06-12T15:49:00Z</dcterms:created>
  <dcterms:modified xsi:type="dcterms:W3CDTF">2018-06-12T15:49:00Z</dcterms:modified>
</cp:coreProperties>
</file>