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  <w:t>Dated: 24.12.2018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</w:t>
      </w: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Com.  Sanjeev K Bandlish, </w:t>
      </w: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Convener, UFBU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Dear Comrade Bandlish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INVITATION TO ADDRESS OUR DHARNA AT JANTAR MANTAR, DELHI </w:t>
      </w:r>
    </w:p>
    <w:p w:rsidR="004315C0" w:rsidRDefault="00CA154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ON 07.01 2019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wish to advise you that we are in the midst of our  Agitation Programme of holding country-wide Dharna at various important centres including all State Capitals between 01.12.2018 and 15.01.2019 and submission of a Joint Memorandum highlighting the foll</w:t>
      </w:r>
      <w:r>
        <w:rPr>
          <w:rFonts w:ascii="Arial" w:eastAsia="Arial" w:hAnsi="Arial" w:cs="Arial"/>
          <w:color w:val="000000"/>
          <w:sz w:val="24"/>
          <w:szCs w:val="24"/>
        </w:rPr>
        <w:t>owing pending issues of Bank Pensioners and Retirees: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Updation/Revision of Pension.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Revision of Family Pension.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100 %DA neutralisation to pre-Nov. 2002 Retirees.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Improvements in SBI Pension Scheme.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Removal of anomalies in Fixation of Pension in SBI including Commutation at par with Industry and reckoning Probationary period of service for Calculation of Pension. 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Defined Benefit Pension Scheme to those who   are recruited after April 2010.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Pension 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Resignees with pensionable service.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Reimbursement of Medical Insurance Premium to Retirees.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Reckoning of Special Allowance for Gratuity and Pension.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Grant of Negotiating Rights with IBA.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50"/>
          <w:tab w:val="left" w:pos="720"/>
        </w:tabs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Implementing all judgments of Hon’ble Supreme Court for Pensioners and.  Retirees.</w:t>
      </w:r>
    </w:p>
    <w:p w:rsidR="004315C0" w:rsidRDefault="00CA15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Enhancing gratuity to RS. 20 lacs w.e.f. 01.01.2016.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have decided to hold a Massive Dharna at Jantar Mantar, Delhi on 07.01.2019 followed by a March to Parliament in the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afternoon on the same day and submit a Joint Memorandum to the Hon'ble Prime Minister seeking his intervention to resolve all our pending issues. 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extend our cordial invitation to you and request you to spare some time from your busy schedule and addr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ess our Dharna any time between 11.00 AM and 1.30 PM according to your convenience.  Such a special gesture on your part will go a long way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in enthusing the Pensioners and Retirees who will gather at Jantar Mantar on 07.01.2019, despite adverse weather con</w:t>
      </w:r>
      <w:r>
        <w:rPr>
          <w:rFonts w:ascii="Arial" w:eastAsia="Arial" w:hAnsi="Arial" w:cs="Arial"/>
          <w:color w:val="000000"/>
          <w:sz w:val="24"/>
          <w:szCs w:val="24"/>
        </w:rPr>
        <w:t>ditions and their growing age. 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also take this opportunity to thank you sincerely for continuing to take up the pending issues of Bank Pensioners and Retirees. 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Looking forward to welcoming you to our Dharna on 07.01.2019 at Jantar Mantar Delhi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With regards and New Year Greetings, </w:t>
      </w:r>
    </w:p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CA154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Yours Comradely,</w:t>
      </w:r>
    </w:p>
    <w:p w:rsidR="004315C0" w:rsidRDefault="00CA1549">
      <w:pPr>
        <w:tabs>
          <w:tab w:val="left" w:pos="770"/>
        </w:tabs>
        <w:ind w:right="762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</w:t>
      </w:r>
      <w:r>
        <w:rPr>
          <w:rFonts w:ascii="Arial" w:eastAsia="Arial" w:hAnsi="Arial" w:cs="Arial"/>
          <w:noProof/>
          <w:sz w:val="24"/>
          <w:szCs w:val="24"/>
          <w:lang w:val="en-IN"/>
        </w:rPr>
        <w:drawing>
          <wp:inline distT="0" distB="0" distL="0" distR="0">
            <wp:extent cx="1200150" cy="581025"/>
            <wp:effectExtent l="0" t="0" r="0" b="0"/>
            <wp:docPr id="8" name="image2.png" descr="C:\Users\RKM\Downloads\Ramesh_Babu_Sign_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RKM\Downloads\Ramesh_Babu_Sign_New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ab/>
        <w:t xml:space="preserve">      </w:t>
      </w:r>
      <w:r>
        <w:rPr>
          <w:rFonts w:ascii="Arial" w:eastAsia="Arial" w:hAnsi="Arial" w:cs="Arial"/>
          <w:noProof/>
          <w:sz w:val="24"/>
          <w:szCs w:val="24"/>
          <w:lang w:val="en-IN"/>
        </w:rPr>
        <w:drawing>
          <wp:inline distT="0" distB="0" distL="0" distR="0">
            <wp:extent cx="1333500" cy="5238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noProof/>
          <w:color w:val="222222"/>
          <w:sz w:val="24"/>
          <w:szCs w:val="24"/>
          <w:lang w:val="en-IN"/>
        </w:rPr>
        <w:drawing>
          <wp:inline distT="0" distB="0" distL="0" distR="0">
            <wp:extent cx="1933575" cy="771525"/>
            <wp:effectExtent l="0" t="0" r="0" b="0"/>
            <wp:docPr id="9" name="image3.png" descr="C:\Users\RKM\Desktop\47e4c.1528596016.67.web.rediffmail.c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RKM\Desktop\47e4c.1528596016.67.web.rediffmail.com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 xml:space="preserve">  </w:t>
      </w:r>
    </w:p>
    <w:p w:rsidR="004315C0" w:rsidRDefault="00CA1549">
      <w:pPr>
        <w:spacing w:after="0" w:line="240" w:lineRule="auto"/>
        <w:ind w:right="763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(A.Ramesh Babu)           (K.V. Acharya)         </w:t>
      </w:r>
      <w:r>
        <w:rPr>
          <w:rFonts w:ascii="Arial" w:eastAsia="Arial" w:hAnsi="Arial" w:cs="Arial"/>
          <w:b/>
          <w:color w:val="222222"/>
          <w:sz w:val="24"/>
          <w:szCs w:val="24"/>
        </w:rPr>
        <w:tab/>
        <w:t xml:space="preserve">           (S.C. Jain)</w:t>
      </w:r>
    </w:p>
    <w:p w:rsidR="004315C0" w:rsidRDefault="00CA1549">
      <w:pPr>
        <w:spacing w:after="0" w:line="240" w:lineRule="auto"/>
        <w:ind w:right="76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        Joint Conveners, CBPRO                       General Secretary, AIBRF</w:t>
      </w:r>
    </w:p>
    <w:p w:rsidR="004315C0" w:rsidRDefault="004315C0">
      <w:pPr>
        <w:spacing w:after="0" w:line="240" w:lineRule="auto"/>
        <w:jc w:val="both"/>
      </w:pPr>
    </w:p>
    <w:p w:rsidR="004315C0" w:rsidRDefault="004315C0"/>
    <w:p w:rsidR="004315C0" w:rsidRDefault="004315C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4315C0" w:rsidRDefault="004315C0">
      <w:pPr>
        <w:jc w:val="both"/>
        <w:rPr>
          <w:rFonts w:ascii="Arial" w:eastAsia="Arial" w:hAnsi="Arial" w:cs="Arial"/>
          <w:sz w:val="24"/>
          <w:szCs w:val="24"/>
        </w:rPr>
      </w:pPr>
    </w:p>
    <w:sectPr w:rsidR="004315C0" w:rsidSect="00431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49" w:rsidRDefault="00CA1549" w:rsidP="004315C0">
      <w:pPr>
        <w:spacing w:after="0" w:line="240" w:lineRule="auto"/>
      </w:pPr>
      <w:r>
        <w:separator/>
      </w:r>
    </w:p>
  </w:endnote>
  <w:endnote w:type="continuationSeparator" w:id="1">
    <w:p w:rsidR="00CA1549" w:rsidRDefault="00CA1549" w:rsidP="0043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C0" w:rsidRDefault="004315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C0" w:rsidRDefault="004315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CA1549">
      <w:rPr>
        <w:color w:val="000000"/>
      </w:rPr>
      <w:instrText>PAGE</w:instrText>
    </w:r>
    <w:r w:rsidR="00812312">
      <w:rPr>
        <w:color w:val="000000"/>
      </w:rPr>
      <w:fldChar w:fldCharType="separate"/>
    </w:r>
    <w:r w:rsidR="00812312">
      <w:rPr>
        <w:noProof/>
        <w:color w:val="000000"/>
      </w:rPr>
      <w:t>1</w:t>
    </w:r>
    <w:r>
      <w:rPr>
        <w:color w:val="000000"/>
      </w:rPr>
      <w:fldChar w:fldCharType="end"/>
    </w:r>
  </w:p>
  <w:p w:rsidR="004315C0" w:rsidRDefault="004315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C0" w:rsidRDefault="004315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49" w:rsidRDefault="00CA1549" w:rsidP="004315C0">
      <w:pPr>
        <w:spacing w:after="0" w:line="240" w:lineRule="auto"/>
      </w:pPr>
      <w:r>
        <w:separator/>
      </w:r>
    </w:p>
  </w:footnote>
  <w:footnote w:type="continuationSeparator" w:id="1">
    <w:p w:rsidR="00CA1549" w:rsidRDefault="00CA1549" w:rsidP="0043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C0" w:rsidRDefault="004315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C0" w:rsidRDefault="00CA15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Impact" w:eastAsia="Impact" w:hAnsi="Impact" w:cs="Impact"/>
        <w:color w:val="5F497A"/>
        <w:sz w:val="32"/>
        <w:szCs w:val="32"/>
      </w:rPr>
    </w:pPr>
    <w:r>
      <w:rPr>
        <w:rFonts w:ascii="Impact" w:eastAsia="Impact" w:hAnsi="Impact" w:cs="Impact"/>
        <w:color w:val="5F497A"/>
        <w:sz w:val="32"/>
        <w:szCs w:val="32"/>
      </w:rPr>
      <w:t>COORDINATION OF BANK PENSIONERS’ AND RETIREES ORGANISATIONS</w:t>
    </w:r>
  </w:p>
  <w:p w:rsidR="004315C0" w:rsidRDefault="00CA1549">
    <w:pPr>
      <w:pBdr>
        <w:top w:val="nil"/>
        <w:left w:val="nil"/>
        <w:bottom w:val="nil"/>
        <w:right w:val="nil"/>
        <w:between w:val="nil"/>
      </w:pBdr>
      <w:tabs>
        <w:tab w:val="center" w:pos="5200"/>
        <w:tab w:val="left" w:pos="8205"/>
      </w:tabs>
      <w:spacing w:after="0" w:line="240" w:lineRule="auto"/>
      <w:jc w:val="center"/>
      <w:rPr>
        <w:rFonts w:ascii="Impact" w:eastAsia="Impact" w:hAnsi="Impact" w:cs="Impact"/>
        <w:color w:val="5F497A"/>
      </w:rPr>
    </w:pPr>
    <w:r>
      <w:rPr>
        <w:rFonts w:ascii="Impact" w:eastAsia="Impact" w:hAnsi="Impact" w:cs="Impact"/>
        <w:color w:val="5F497A"/>
      </w:rPr>
      <w:t>(Federation of SBI Pensioners’ Associations, AIBPARC, RBONC, AIRBEA &amp; FORBE)</w:t>
    </w:r>
  </w:p>
  <w:p w:rsidR="004315C0" w:rsidRDefault="00CA1549">
    <w:pPr>
      <w:pBdr>
        <w:top w:val="nil"/>
        <w:left w:val="nil"/>
        <w:bottom w:val="nil"/>
        <w:right w:val="nil"/>
        <w:between w:val="nil"/>
      </w:pBdr>
      <w:tabs>
        <w:tab w:val="center" w:pos="5200"/>
        <w:tab w:val="left" w:pos="8205"/>
      </w:tabs>
      <w:spacing w:after="0" w:line="240" w:lineRule="auto"/>
      <w:rPr>
        <w:rFonts w:ascii="Impact" w:eastAsia="Impact" w:hAnsi="Impact" w:cs="Impact"/>
        <w:color w:val="5F497A"/>
        <w:sz w:val="28"/>
        <w:szCs w:val="28"/>
      </w:rPr>
    </w:pPr>
    <w:r>
      <w:rPr>
        <w:rFonts w:ascii="Impact" w:eastAsia="Impact" w:hAnsi="Impact" w:cs="Impact"/>
        <w:color w:val="5F497A"/>
        <w:sz w:val="32"/>
        <w:szCs w:val="32"/>
      </w:rPr>
      <w:tab/>
    </w:r>
    <w:r>
      <w:rPr>
        <w:rFonts w:ascii="Impact" w:eastAsia="Impact" w:hAnsi="Impact" w:cs="Impact"/>
        <w:color w:val="5F497A"/>
        <w:sz w:val="28"/>
        <w:szCs w:val="28"/>
      </w:rPr>
      <w:t>AND</w:t>
    </w:r>
    <w:r>
      <w:rPr>
        <w:rFonts w:ascii="Impact" w:eastAsia="Impact" w:hAnsi="Impact" w:cs="Impact"/>
        <w:color w:val="5F497A"/>
        <w:sz w:val="28"/>
        <w:szCs w:val="28"/>
      </w:rPr>
      <w:tab/>
    </w:r>
  </w:p>
  <w:p w:rsidR="004315C0" w:rsidRDefault="00CA15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Impact" w:eastAsia="Impact" w:hAnsi="Impact" w:cs="Impact"/>
        <w:color w:val="5F497A"/>
        <w:sz w:val="32"/>
        <w:szCs w:val="32"/>
      </w:rPr>
    </w:pPr>
    <w:r>
      <w:rPr>
        <w:rFonts w:ascii="Impact" w:eastAsia="Impact" w:hAnsi="Impact" w:cs="Impact"/>
        <w:color w:val="5F497A"/>
        <w:sz w:val="32"/>
        <w:szCs w:val="32"/>
      </w:rPr>
      <w:t xml:space="preserve">ALL INDIA BANK RETIREES’ FEDERATION </w:t>
    </w:r>
  </w:p>
  <w:p w:rsidR="004315C0" w:rsidRDefault="00CA15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90"/>
        <w:sz w:val="20"/>
        <w:szCs w:val="20"/>
      </w:rPr>
    </w:pPr>
    <w:r>
      <w:rPr>
        <w:color w:val="000090"/>
        <w:sz w:val="20"/>
        <w:szCs w:val="20"/>
      </w:rPr>
      <w:t xml:space="preserve">                                                     J-208, Vijay Rattan Vihar, Sector-15, Part II, Gurgaon-122001 </w:t>
    </w:r>
  </w:p>
  <w:p w:rsidR="004315C0" w:rsidRDefault="00CA15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90"/>
        <w:sz w:val="20"/>
        <w:szCs w:val="20"/>
      </w:rPr>
    </w:pPr>
    <w:r>
      <w:rPr>
        <w:color w:val="000090"/>
        <w:sz w:val="20"/>
        <w:szCs w:val="20"/>
      </w:rPr>
      <w:t xml:space="preserve">                                                                       Tel: 01244270198      Mob: 9868220338</w:t>
    </w:r>
  </w:p>
  <w:p w:rsidR="004315C0" w:rsidRDefault="00CA15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90"/>
        <w:sz w:val="20"/>
        <w:szCs w:val="20"/>
      </w:rPr>
      <w:t>-------------------------------</w:t>
    </w:r>
    <w:r>
      <w:rPr>
        <w:color w:val="000090"/>
        <w:sz w:val="20"/>
        <w:szCs w:val="20"/>
      </w:rPr>
      <w:t>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C0" w:rsidRDefault="004315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37E82"/>
    <w:multiLevelType w:val="multilevel"/>
    <w:tmpl w:val="8E7CD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5C0"/>
    <w:rsid w:val="004315C0"/>
    <w:rsid w:val="00812312"/>
    <w:rsid w:val="00CA1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ED"/>
  </w:style>
  <w:style w:type="paragraph" w:styleId="Heading1">
    <w:name w:val="heading 1"/>
    <w:basedOn w:val="normal0"/>
    <w:next w:val="normal0"/>
    <w:rsid w:val="004315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315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315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315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315C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315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315C0"/>
  </w:style>
  <w:style w:type="paragraph" w:styleId="Title">
    <w:name w:val="Title"/>
    <w:basedOn w:val="normal0"/>
    <w:next w:val="normal0"/>
    <w:rsid w:val="004315C0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0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D3"/>
  </w:style>
  <w:style w:type="paragraph" w:styleId="Footer">
    <w:name w:val="footer"/>
    <w:basedOn w:val="Normal"/>
    <w:link w:val="FooterChar"/>
    <w:uiPriority w:val="99"/>
    <w:unhideWhenUsed/>
    <w:rsid w:val="00501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D3"/>
  </w:style>
  <w:style w:type="table" w:styleId="TableGrid">
    <w:name w:val="Table Grid"/>
    <w:basedOn w:val="TableNormal"/>
    <w:uiPriority w:val="59"/>
    <w:rsid w:val="00501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1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B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4315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>EMC Corporation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Fortune-Enterprises</cp:lastModifiedBy>
  <cp:revision>2</cp:revision>
  <dcterms:created xsi:type="dcterms:W3CDTF">2018-12-26T17:12:00Z</dcterms:created>
  <dcterms:modified xsi:type="dcterms:W3CDTF">2018-12-26T17:12:00Z</dcterms:modified>
</cp:coreProperties>
</file>